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tabs>
          <w:tab w:leader="none" w:pos="567" w:val="left"/>
          <w:tab w:leader="none" w:pos="4995" w:val="left"/>
        </w:tabs>
        <w:spacing w:after="0" w:line="240" w:lineRule="auto"/>
        <w:ind w:right="34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                                                            </w:t>
      </w:r>
    </w:p>
    <w:p w14:paraId="02000000">
      <w:pPr>
        <w:pStyle w:val="Style_1"/>
        <w:spacing w:after="0" w:before="0"/>
        <w:ind/>
        <w:jc w:val="both"/>
        <w:rPr>
          <w:b w:val="1"/>
          <w:color w:val="383838"/>
          <w:spacing w:val="3"/>
          <w:sz w:val="28"/>
          <w:highlight w:val="white"/>
        </w:rPr>
      </w:pPr>
      <w:r>
        <w:rPr>
          <w:b w:val="1"/>
          <w:color w:val="383838"/>
          <w:spacing w:val="3"/>
          <w:sz w:val="28"/>
          <w:highlight w:val="white"/>
        </w:rPr>
        <w:t xml:space="preserve">Прокуратурой города проведена проверка исполнения требований законодательства об обращении с ТКО.  </w:t>
      </w:r>
    </w:p>
    <w:p w14:paraId="03000000">
      <w:pPr>
        <w:pStyle w:val="Style_1"/>
        <w:spacing w:after="0" w:before="0"/>
        <w:ind/>
        <w:jc w:val="both"/>
        <w:rPr>
          <w:b w:val="1"/>
          <w:color w:val="383838"/>
          <w:spacing w:val="3"/>
          <w:sz w:val="28"/>
          <w:highlight w:val="white"/>
        </w:rPr>
      </w:pPr>
    </w:p>
    <w:p w14:paraId="04000000">
      <w:pPr>
        <w:tabs>
          <w:tab w:leader="none" w:pos="709" w:val="left"/>
          <w:tab w:leader="none" w:pos="4820" w:val="left"/>
          <w:tab w:leader="none" w:pos="9639" w:val="left"/>
        </w:tabs>
        <w:spacing w:line="240" w:lineRule="auto"/>
        <w:ind w:firstLine="709" w:left="0" w:right="-28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3"/>
          <w:sz w:val="28"/>
          <w:highlight w:val="white"/>
        </w:rPr>
        <w:t>Прокуратурой</w:t>
      </w:r>
      <w:r>
        <w:rPr>
          <w:rFonts w:ascii="Times New Roman" w:hAnsi="Times New Roman"/>
          <w:spacing w:val="3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</w:rPr>
        <w:t xml:space="preserve">г. </w:t>
      </w:r>
      <w:r>
        <w:rPr>
          <w:rFonts w:ascii="Times New Roman" w:hAnsi="Times New Roman"/>
          <w:sz w:val="28"/>
        </w:rPr>
        <w:t xml:space="preserve">Буйнакска </w:t>
      </w:r>
      <w:r>
        <w:rPr>
          <w:rFonts w:ascii="Times New Roman" w:hAnsi="Times New Roman"/>
          <w:sz w:val="28"/>
        </w:rPr>
        <w:t>проведена проверка исполнения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требований законодательства </w:t>
      </w:r>
      <w:r>
        <w:rPr>
          <w:rFonts w:ascii="Times New Roman" w:hAnsi="Times New Roman"/>
          <w:sz w:val="28"/>
        </w:rPr>
        <w:t xml:space="preserve">об </w:t>
      </w:r>
      <w:r>
        <w:rPr>
          <w:rFonts w:ascii="Times New Roman" w:hAnsi="Times New Roman"/>
          <w:sz w:val="28"/>
        </w:rPr>
        <w:t xml:space="preserve">обращении с твердыми коммунальными отходами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(далее – ТКО) на территории г</w:t>
      </w:r>
      <w:r>
        <w:rPr>
          <w:rFonts w:ascii="Times New Roman" w:hAnsi="Times New Roman"/>
          <w:sz w:val="28"/>
        </w:rPr>
        <w:t>. Буйнакска и Буйнакского района.</w:t>
      </w:r>
      <w:r>
        <w:rPr>
          <w:rFonts w:ascii="Times New Roman" w:hAnsi="Times New Roman"/>
          <w:sz w:val="28"/>
        </w:rPr>
        <w:t xml:space="preserve"> </w:t>
      </w:r>
    </w:p>
    <w:p w14:paraId="05000000">
      <w:pPr>
        <w:tabs>
          <w:tab w:leader="none" w:pos="709" w:val="left"/>
          <w:tab w:leader="none" w:pos="4820" w:val="left"/>
          <w:tab w:leader="none" w:pos="9639" w:val="left"/>
        </w:tabs>
        <w:spacing w:line="240" w:lineRule="auto"/>
        <w:ind w:firstLine="709" w:right="-28"/>
        <w:contextualSpacing w:val="1"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>В ходе проверки</w:t>
      </w:r>
      <w:r>
        <w:rPr>
          <w:rFonts w:ascii="Times New Roman" w:hAnsi="Times New Roman"/>
          <w:color w:val="000000"/>
          <w:sz w:val="28"/>
          <w:highlight w:val="white"/>
        </w:rPr>
        <w:t xml:space="preserve">, проведенной с привлечением </w:t>
      </w:r>
      <w:r>
        <w:rPr>
          <w:rFonts w:ascii="Times New Roman" w:hAnsi="Times New Roman"/>
          <w:sz w:val="28"/>
        </w:rPr>
        <w:t>специалиста</w:t>
      </w:r>
      <w:r>
        <w:rPr>
          <w:rFonts w:ascii="Times New Roman" w:hAnsi="Times New Roman"/>
          <w:sz w:val="28"/>
        </w:rPr>
        <w:t xml:space="preserve"> ТО Управления Роспотребнадзора по РД в г. Буйнакске</w:t>
      </w:r>
      <w:r>
        <w:rPr>
          <w:rFonts w:ascii="Times New Roman" w:hAnsi="Times New Roman"/>
          <w:color w:val="000000"/>
          <w:sz w:val="28"/>
          <w:highlight w:val="white"/>
        </w:rPr>
        <w:t xml:space="preserve">, </w:t>
      </w:r>
      <w:r>
        <w:rPr>
          <w:rFonts w:ascii="Times New Roman" w:hAnsi="Times New Roman"/>
          <w:color w:val="000000"/>
          <w:sz w:val="28"/>
          <w:highlight w:val="white"/>
        </w:rPr>
        <w:t>установлено, что на территор</w:t>
      </w:r>
      <w:r>
        <w:rPr>
          <w:rFonts w:ascii="Times New Roman" w:hAnsi="Times New Roman"/>
          <w:color w:val="000000"/>
          <w:sz w:val="28"/>
          <w:highlight w:val="white"/>
        </w:rPr>
        <w:t xml:space="preserve">ии </w:t>
      </w:r>
      <w:r>
        <w:rPr>
          <w:rFonts w:ascii="Times New Roman" w:hAnsi="Times New Roman"/>
          <w:color w:val="000000"/>
          <w:sz w:val="28"/>
          <w:highlight w:val="white"/>
        </w:rPr>
        <w:br/>
      </w:r>
      <w:r>
        <w:rPr>
          <w:rFonts w:ascii="Times New Roman" w:hAnsi="Times New Roman"/>
          <w:color w:val="000000"/>
          <w:sz w:val="28"/>
          <w:highlight w:val="white"/>
        </w:rPr>
        <w:t xml:space="preserve">г. Буйнакска в нарушение </w:t>
      </w:r>
      <w:r>
        <w:rPr>
          <w:rFonts w:ascii="Times New Roman" w:hAnsi="Times New Roman"/>
          <w:color w:val="000000"/>
          <w:sz w:val="28"/>
          <w:highlight w:val="white"/>
        </w:rPr>
        <w:t xml:space="preserve">п. </w:t>
      </w:r>
      <w:r>
        <w:rPr>
          <w:rFonts w:ascii="Times New Roman" w:hAnsi="Times New Roman"/>
          <w:color w:val="000000"/>
          <w:sz w:val="28"/>
          <w:highlight w:val="white"/>
        </w:rPr>
        <w:t>11</w:t>
      </w:r>
      <w:r>
        <w:rPr>
          <w:rFonts w:ascii="Times New Roman" w:hAnsi="Times New Roman"/>
          <w:color w:val="000000"/>
          <w:sz w:val="28"/>
          <w:highlight w:val="white"/>
        </w:rPr>
        <w:t xml:space="preserve"> разд. 2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остановлени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Главного государственного санитарного врача РФ от 28.01.2021 № 3 «Об утверждении санитарных правил и норм СанПиН 2.1.3684-21 «Санитарно-эпидемиологическим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 проведению санитарно-противоэпидемических (профилактических) мероприятий» (далее – СанПиН)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highlight w:val="white"/>
        </w:rPr>
        <w:t xml:space="preserve">срок временного накопления ТКО на некоторых контейнерных площадках </w:t>
      </w:r>
      <w:r>
        <w:rPr>
          <w:rFonts w:ascii="Times New Roman" w:hAnsi="Times New Roman"/>
          <w:color w:val="000000"/>
          <w:sz w:val="28"/>
          <w:highlight w:val="white"/>
        </w:rPr>
        <w:t xml:space="preserve">составляет более 1 суток. </w:t>
      </w:r>
    </w:p>
    <w:p w14:paraId="06000000">
      <w:pPr>
        <w:tabs>
          <w:tab w:leader="none" w:pos="709" w:val="left"/>
          <w:tab w:leader="none" w:pos="851" w:val="left"/>
        </w:tabs>
        <w:spacing w:after="0" w:line="240" w:lineRule="auto"/>
        <w:ind w:firstLine="709" w:right="-28"/>
        <w:contextualSpacing w:val="1"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 xml:space="preserve">При ветрах с площадок ТКО разносятся отходы в виде </w:t>
      </w:r>
      <w:r>
        <w:rPr>
          <w:rFonts w:ascii="Times New Roman" w:hAnsi="Times New Roman"/>
          <w:color w:val="000000"/>
          <w:sz w:val="28"/>
          <w:highlight w:val="white"/>
        </w:rPr>
        <w:t>полиэтиленовых</w:t>
      </w:r>
      <w:r>
        <w:rPr>
          <w:rFonts w:ascii="Times New Roman" w:hAnsi="Times New Roman"/>
          <w:color w:val="000000"/>
          <w:sz w:val="28"/>
          <w:highlight w:val="white"/>
        </w:rPr>
        <w:t xml:space="preserve"> </w:t>
      </w:r>
      <w:r>
        <w:rPr>
          <w:rFonts w:ascii="Times New Roman" w:hAnsi="Times New Roman"/>
          <w:color w:val="000000"/>
          <w:sz w:val="28"/>
          <w:highlight w:val="white"/>
        </w:rPr>
        <w:t>пакетов, пластиковых бутылок</w:t>
      </w:r>
      <w:r>
        <w:rPr>
          <w:rFonts w:ascii="Times New Roman" w:hAnsi="Times New Roman"/>
          <w:color w:val="000000"/>
          <w:sz w:val="28"/>
          <w:highlight w:val="white"/>
        </w:rPr>
        <w:t xml:space="preserve"> и других отходов, </w:t>
      </w:r>
      <w:r>
        <w:rPr>
          <w:rFonts w:ascii="Times New Roman" w:hAnsi="Times New Roman"/>
          <w:color w:val="000000"/>
          <w:sz w:val="28"/>
          <w:highlight w:val="white"/>
        </w:rPr>
        <w:t xml:space="preserve">вывоз мусора с контейнерных площадок осуществляется несвоевременно, </w:t>
      </w:r>
      <w:r>
        <w:rPr>
          <w:rFonts w:ascii="Times New Roman" w:hAnsi="Times New Roman"/>
          <w:color w:val="000000"/>
          <w:sz w:val="28"/>
          <w:highlight w:val="white"/>
        </w:rPr>
        <w:t>что является причиной захламления близлежащих территорий.</w:t>
      </w:r>
      <w:r>
        <w:rPr>
          <w:rFonts w:ascii="Times New Roman" w:hAnsi="Times New Roman"/>
          <w:color w:val="000000"/>
          <w:sz w:val="28"/>
          <w:highlight w:val="white"/>
        </w:rPr>
        <w:t xml:space="preserve"> </w:t>
      </w:r>
    </w:p>
    <w:p w14:paraId="07000000">
      <w:pPr>
        <w:tabs>
          <w:tab w:leader="none" w:pos="709" w:val="left"/>
          <w:tab w:leader="none" w:pos="4820" w:val="left"/>
          <w:tab w:leader="none" w:pos="9639" w:val="left"/>
        </w:tabs>
        <w:spacing w:line="240" w:lineRule="auto"/>
        <w:ind w:firstLine="709" w:left="0" w:right="-28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Выявлены несанкционированные свалки ТКО на территории города и района. </w:t>
      </w:r>
    </w:p>
    <w:p w14:paraId="08000000">
      <w:pPr>
        <w:spacing w:line="240" w:lineRule="auto"/>
        <w:ind w:firstLine="709" w:left="0" w:right="-143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устранения указанных нарушений прокуратурой города министру природных ресурсов и экологии РД внесено представление, которое рассмотрено и удовлетворено, приняты меры по устранению выявленных нарушений. </w:t>
      </w:r>
    </w:p>
    <w:p w14:paraId="09000000">
      <w:pPr>
        <w:tabs>
          <w:tab w:leader="none" w:pos="709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A000000">
      <w:pPr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0B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Помощник прокурора города                                                             </w:t>
      </w:r>
      <w:r>
        <w:rPr>
          <w:rFonts w:ascii="Times New Roman" w:hAnsi="Times New Roman"/>
          <w:sz w:val="28"/>
        </w:rPr>
        <w:t>А.А. Маг</w:t>
      </w:r>
      <w:bookmarkStart w:id="1" w:name="_GoBack"/>
      <w:bookmarkEnd w:id="1"/>
      <w:r>
        <w:rPr>
          <w:rFonts w:ascii="Times New Roman" w:hAnsi="Times New Roman"/>
          <w:sz w:val="28"/>
        </w:rPr>
        <w:t>омедов</w:t>
      </w:r>
      <w:r>
        <w:rPr>
          <w:rFonts w:ascii="Times New Roman" w:hAnsi="Times New Roman"/>
          <w:sz w:val="28"/>
        </w:rPr>
        <w:t>а</w:t>
      </w:r>
    </w:p>
    <w:sectPr>
      <w:pgSz w:h="16838" w:orient="portrait" w:w="11906"/>
      <w:pgMar w:bottom="1134" w:footer="708" w:gutter="0" w:header="708" w:left="1418" w:right="56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List Paragraph"/>
    <w:basedOn w:val="Style_2"/>
    <w:link w:val="Style_3_ch"/>
    <w:pPr>
      <w:ind w:firstLine="0" w:left="720"/>
      <w:contextualSpacing w:val="1"/>
    </w:pPr>
  </w:style>
  <w:style w:styleId="Style_3_ch" w:type="character">
    <w:name w:val="List Paragraph"/>
    <w:basedOn w:val="Style_2_ch"/>
    <w:link w:val="Style_3"/>
  </w:style>
  <w:style w:styleId="Style_4" w:type="paragraph">
    <w:name w:val="toc 2"/>
    <w:next w:val="Style_2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Balloon Text"/>
    <w:basedOn w:val="Style_2"/>
    <w:link w:val="Style_10_ch"/>
    <w:pPr>
      <w:spacing w:after="0" w:line="240" w:lineRule="auto"/>
      <w:ind/>
    </w:pPr>
    <w:rPr>
      <w:rFonts w:ascii="Tahoma" w:hAnsi="Tahoma"/>
      <w:sz w:val="16"/>
    </w:rPr>
  </w:style>
  <w:style w:styleId="Style_10_ch" w:type="character">
    <w:name w:val="Balloon Text"/>
    <w:basedOn w:val="Style_2_ch"/>
    <w:link w:val="Style_10"/>
    <w:rPr>
      <w:rFonts w:ascii="Tahoma" w:hAnsi="Tahoma"/>
      <w:sz w:val="16"/>
    </w:rPr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heading 5"/>
    <w:next w:val="Style_2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2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No Spacing"/>
    <w:link w:val="Style_19_ch"/>
    <w:pPr>
      <w:spacing w:after="0" w:line="240" w:lineRule="auto"/>
      <w:ind/>
    </w:pPr>
  </w:style>
  <w:style w:styleId="Style_19_ch" w:type="character">
    <w:name w:val="No Spacing"/>
    <w:link w:val="Style_19"/>
  </w:style>
  <w:style w:styleId="Style_20" w:type="paragraph">
    <w:name w:val="toc 9"/>
    <w:next w:val="Style_2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2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2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2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2025-10-15T10:21:55Z</dcterms:modified>
</cp:coreProperties>
</file>