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709" w:left="0"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Органами местного самоуправления допущены </w:t>
      </w:r>
      <w:r>
        <w:br/>
      </w:r>
      <w:r>
        <w:rPr>
          <w:rFonts w:ascii="Times New Roman" w:hAnsi="Times New Roman"/>
          <w:b w:val="1"/>
          <w:sz w:val="28"/>
        </w:rPr>
        <w:t xml:space="preserve">                               нарушения законодательства о выборах</w:t>
      </w:r>
    </w:p>
    <w:p w14:paraId="02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720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г. Буйнакска </w:t>
      </w:r>
      <w:r>
        <w:rPr>
          <w:rFonts w:ascii="Times New Roman" w:hAnsi="Times New Roman"/>
          <w:sz w:val="28"/>
        </w:rPr>
        <w:t>в соответствии проведена проверка соблюдения органами местного самоуправления требований законодательства о выборах.</w:t>
      </w:r>
    </w:p>
    <w:p w14:paraId="04000000">
      <w:pPr>
        <w:spacing w:after="0" w:line="240" w:lineRule="auto"/>
        <w:ind w:firstLine="720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Проверкой установлено, что  главами администраций сельских поселений Буйнакского района (9 муниципальных образований) </w:t>
      </w:r>
      <w:r>
        <w:rPr>
          <w:rFonts w:ascii="Times New Roman" w:hAnsi="Times New Roman"/>
          <w:sz w:val="28"/>
        </w:rPr>
        <w:t>допущено несвоевременное перечисление или не в полном объеме средств на счета участковых избирательных комиссий на подготовку и проведение выборов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  </w:t>
      </w:r>
    </w:p>
    <w:p w14:paraId="05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sz w:val="28"/>
        </w:rPr>
        <w:t>ч.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 ст.  57 Федерального закона  </w:t>
      </w:r>
      <w:r>
        <w:br/>
      </w:r>
      <w:r>
        <w:rPr>
          <w:rFonts w:ascii="Times New Roman" w:hAnsi="Times New Roman"/>
          <w:sz w:val="28"/>
        </w:rPr>
        <w:t xml:space="preserve">от 12.06.2002 № 67-ФЗ «Об основных гарантиях избирательных прав и права на участие в референдуме граждан Российской Федерации» расходы, связанные с подготовкой и проведением выборов соответствующего уровня в Российской Федерации, эксплуатацией и развитием средств автоматизации и обучением организаторов выборов и избирателей, производятся избирательными комиссиями за счет средств, выделенных на эти цели из соответствующего бюджета (федерального бюджета, бюджета субъекта Российской Федерации и (или) местного бюджета). Финансирование указанных расходов осуществляется в соответствии с утвержденной бюджетной росписью о распределении расходов соответствующего бюджета, но не позднее чем </w:t>
      </w:r>
      <w:r>
        <w:rPr>
          <w:rFonts w:ascii="Times New Roman" w:hAnsi="Times New Roman"/>
          <w:sz w:val="28"/>
        </w:rPr>
        <w:t>в десятидневный срок со дня официального опубликования</w:t>
      </w:r>
      <w:r>
        <w:rPr>
          <w:rFonts w:ascii="Times New Roman" w:hAnsi="Times New Roman"/>
          <w:sz w:val="28"/>
        </w:rPr>
        <w:t xml:space="preserve"> (публикации) решения о назначении выборов.</w:t>
      </w:r>
    </w:p>
    <w:p w14:paraId="0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Аналогичные нормы содержатся в </w:t>
      </w:r>
      <w:r>
        <w:rPr>
          <w:rFonts w:ascii="Times New Roman" w:hAnsi="Times New Roman"/>
          <w:sz w:val="28"/>
        </w:rPr>
        <w:t>ч.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 ст. 62 Закона Республики Дагестан от 06.07.2009 № 50 «О муниципальных выборах в Республике Дагестан»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>В</w:t>
      </w:r>
      <w:r>
        <w:rPr>
          <w:rFonts w:ascii="Times New Roman" w:hAnsi="Times New Roman"/>
          <w:color w:val="000000"/>
          <w:sz w:val="28"/>
          <w:highlight w:val="white"/>
        </w:rPr>
        <w:t xml:space="preserve"> силу п</w:t>
      </w:r>
      <w:r>
        <w:rPr>
          <w:rFonts w:ascii="Times New Roman" w:hAnsi="Times New Roman"/>
          <w:color w:val="000000"/>
          <w:sz w:val="28"/>
          <w:highlight w:val="white"/>
        </w:rPr>
        <w:t>.</w:t>
      </w:r>
      <w:r>
        <w:rPr>
          <w:rFonts w:ascii="Times New Roman" w:hAnsi="Times New Roman"/>
          <w:color w:val="000000"/>
          <w:sz w:val="28"/>
          <w:highlight w:val="white"/>
        </w:rPr>
        <w:t xml:space="preserve"> 5 ч</w:t>
      </w:r>
      <w:r>
        <w:rPr>
          <w:rFonts w:ascii="Times New Roman" w:hAnsi="Times New Roman"/>
          <w:color w:val="000000"/>
          <w:sz w:val="28"/>
          <w:highlight w:val="white"/>
        </w:rPr>
        <w:t>.</w:t>
      </w:r>
      <w:r>
        <w:rPr>
          <w:rFonts w:ascii="Times New Roman" w:hAnsi="Times New Roman"/>
          <w:color w:val="000000"/>
          <w:sz w:val="28"/>
          <w:highlight w:val="white"/>
        </w:rPr>
        <w:t xml:space="preserve"> 1 ст</w:t>
      </w:r>
      <w:r>
        <w:rPr>
          <w:rFonts w:ascii="Times New Roman" w:hAnsi="Times New Roman"/>
          <w:color w:val="000000"/>
          <w:sz w:val="28"/>
          <w:highlight w:val="white"/>
        </w:rPr>
        <w:t>.</w:t>
      </w:r>
      <w:r>
        <w:rPr>
          <w:rFonts w:ascii="Times New Roman" w:hAnsi="Times New Roman"/>
          <w:color w:val="000000"/>
          <w:sz w:val="28"/>
          <w:highlight w:val="white"/>
        </w:rPr>
        <w:t xml:space="preserve"> 17 Федерального закона № 1</w:t>
      </w:r>
      <w:r>
        <w:rPr>
          <w:rFonts w:ascii="Times New Roman" w:hAnsi="Times New Roman"/>
          <w:color w:val="000000"/>
          <w:sz w:val="28"/>
          <w:highlight w:val="white"/>
        </w:rPr>
        <w:t xml:space="preserve">31-ФЗ «Об общих принципах организации местного самоуправления в Российской Федерации» </w:t>
      </w:r>
      <w:r>
        <w:rPr>
          <w:rFonts w:ascii="Times New Roman" w:hAnsi="Times New Roman"/>
          <w:color w:val="000000"/>
          <w:sz w:val="28"/>
          <w:highlight w:val="white"/>
        </w:rPr>
        <w:t>о</w:t>
      </w:r>
      <w:r>
        <w:rPr>
          <w:rFonts w:ascii="Times New Roman" w:hAnsi="Times New Roman"/>
          <w:color w:val="000000"/>
          <w:sz w:val="28"/>
          <w:highlight w:val="white"/>
        </w:rPr>
        <w:t xml:space="preserve">рганы местного самоуправления </w:t>
      </w:r>
      <w:r>
        <w:rPr>
          <w:rFonts w:ascii="Times New Roman" w:hAnsi="Times New Roman"/>
          <w:color w:val="000000"/>
          <w:sz w:val="28"/>
          <w:highlight w:val="white"/>
        </w:rPr>
        <w:t>в рамках разрешения вопросов местного значения обязаны обеспечивать организационную и материально-техническую подготовку и проведение муниципальных выборов.</w:t>
      </w:r>
    </w:p>
    <w:p w14:paraId="0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этим, прокуратурой города в отношении 9 глав сельских муниципальных образований возбуждены дела об административном правонарушении по ст. 5.21 КоАП РФ, которые рассмотрены мировыми судьями Буйнакского района и виновные лица привлечены к административной ответственности.</w:t>
      </w:r>
    </w:p>
    <w:p w14:paraId="09000000">
      <w:pPr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  <w:highlight w:val="white"/>
        </w:rPr>
      </w:pPr>
    </w:p>
    <w:p w14:paraId="0A000000">
      <w:pPr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  <w:highlight w:val="white"/>
        </w:rPr>
      </w:pPr>
    </w:p>
    <w:p w14:paraId="0B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</w:t>
      </w:r>
    </w:p>
    <w:p w14:paraId="0C000000">
      <w:pPr>
        <w:spacing w:after="0" w:line="240" w:lineRule="auto"/>
        <w:ind/>
        <w:rPr>
          <w:sz w:val="28"/>
        </w:rPr>
      </w:pPr>
      <w:r>
        <w:rPr>
          <w:rFonts w:ascii="Times New Roman" w:hAnsi="Times New Roman"/>
          <w:sz w:val="28"/>
        </w:rPr>
        <w:t xml:space="preserve">прокурора г. Буйнакска                                                               </w:t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   К.З. Девлетов</w:t>
      </w:r>
    </w:p>
    <w:p w14:paraId="0D000000">
      <w:pPr>
        <w:rPr>
          <w:sz w:val="28"/>
        </w:rPr>
      </w:pPr>
    </w:p>
    <w:sectPr>
      <w:pgSz w:h="16838" w:orient="portrait" w:w="11906"/>
      <w:pgMar w:bottom="1134" w:footer="708" w:gutter="0" w:header="708" w:left="1418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  <w:rPr>
      <w:rFonts w:ascii="Calibri" w:hAnsi="Calibri"/>
    </w:rPr>
  </w:style>
  <w:style w:default="1" w:styleId="Style_1_ch" w:type="character">
    <w:name w:val="Normal"/>
    <w:link w:val="Style_1"/>
    <w:rPr>
      <w:rFonts w:ascii="Calibri" w:hAnsi="Calibri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2025-11-06T12:20:58Z</dcterms:modified>
</cp:coreProperties>
</file>