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709" w:val="left"/>
          <w:tab w:leader="none" w:pos="4995" w:val="left"/>
        </w:tabs>
        <w:spacing w:after="0" w:line="240" w:lineRule="exact"/>
        <w:ind w:right="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</w:p>
    <w:p w14:paraId="02000000">
      <w:pPr>
        <w:tabs>
          <w:tab w:leader="none" w:pos="709" w:val="left"/>
          <w:tab w:leader="none" w:pos="4995" w:val="left"/>
        </w:tabs>
        <w:spacing w:after="0" w:line="240" w:lineRule="exact"/>
        <w:ind w:right="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</w:p>
    <w:p w14:paraId="03000000">
      <w:pPr>
        <w:tabs>
          <w:tab w:leader="none" w:pos="709" w:val="left"/>
          <w:tab w:leader="none" w:pos="4995" w:val="left"/>
        </w:tabs>
        <w:spacing w:after="0" w:line="240" w:lineRule="exact"/>
        <w:ind w:right="3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</w:t>
      </w:r>
    </w:p>
    <w:p w14:paraId="04000000">
      <w:pPr>
        <w:spacing w:after="0" w:line="240" w:lineRule="auto"/>
        <w:ind w:firstLine="709" w:left="0"/>
        <w:jc w:val="both"/>
        <w:rPr>
          <w:rFonts w:ascii="Times New Roman" w:hAnsi="Times New Roman"/>
          <w:spacing w:val="3"/>
          <w:sz w:val="28"/>
          <w:highlight w:val="white"/>
        </w:rPr>
      </w:pPr>
      <w:r>
        <w:rPr>
          <w:rFonts w:ascii="Times New Roman" w:hAnsi="Times New Roman"/>
          <w:spacing w:val="3"/>
          <w:sz w:val="28"/>
          <w:highlight w:val="white"/>
        </w:rPr>
        <w:t xml:space="preserve">1.Прокуратурой г. Буйнакска проведена проверка </w:t>
      </w:r>
      <w:r>
        <w:rPr>
          <w:rFonts w:ascii="Times New Roman" w:hAnsi="Times New Roman"/>
          <w:spacing w:val="3"/>
          <w:sz w:val="28"/>
          <w:highlight w:val="white"/>
        </w:rPr>
        <w:t xml:space="preserve">исполнения требований </w:t>
      </w:r>
      <w:r>
        <w:rPr>
          <w:rFonts w:ascii="Times New Roman" w:hAnsi="Times New Roman"/>
          <w:spacing w:val="3"/>
          <w:sz w:val="28"/>
          <w:highlight w:val="white"/>
        </w:rPr>
        <w:t>законодательства о здравоохранении при организации направления граждан на медико-социальную экспертизу и</w:t>
      </w:r>
      <w:r>
        <w:rPr>
          <w:rFonts w:ascii="Times New Roman" w:hAnsi="Times New Roman"/>
          <w:spacing w:val="3"/>
          <w:sz w:val="28"/>
          <w:highlight w:val="white"/>
        </w:rPr>
        <w:t xml:space="preserve"> </w:t>
      </w:r>
      <w:r>
        <w:rPr>
          <w:rFonts w:ascii="Times New Roman" w:hAnsi="Times New Roman"/>
          <w:spacing w:val="3"/>
          <w:sz w:val="28"/>
          <w:highlight w:val="white"/>
        </w:rPr>
        <w:t>соблюдения установленного законом порядка освидетельствования граждан и выдаче им заключений об установлении инвалидности</w:t>
      </w:r>
      <w:r>
        <w:rPr>
          <w:rFonts w:ascii="Times New Roman" w:hAnsi="Times New Roman"/>
          <w:sz w:val="28"/>
        </w:rPr>
        <w:t>.</w:t>
      </w:r>
    </w:p>
    <w:p w14:paraId="05000000">
      <w:pPr>
        <w:pStyle w:val="Style_1"/>
        <w:spacing w:after="0" w:before="0"/>
        <w:ind w:firstLine="539" w:left="0"/>
        <w:jc w:val="both"/>
        <w:rPr>
          <w:sz w:val="28"/>
        </w:rPr>
      </w:pPr>
      <w:r>
        <w:rPr>
          <w:sz w:val="28"/>
        </w:rPr>
        <w:t xml:space="preserve"> Проверк</w:t>
      </w:r>
      <w:r>
        <w:rPr>
          <w:sz w:val="28"/>
        </w:rPr>
        <w:t>ой</w:t>
      </w:r>
      <w:r>
        <w:rPr>
          <w:sz w:val="28"/>
        </w:rPr>
        <w:t xml:space="preserve"> </w:t>
      </w:r>
      <w:r>
        <w:rPr>
          <w:sz w:val="28"/>
        </w:rPr>
        <w:t>установлено</w:t>
      </w:r>
      <w:r>
        <w:rPr>
          <w:sz w:val="28"/>
        </w:rPr>
        <w:t xml:space="preserve">, что </w:t>
      </w:r>
      <w:r>
        <w:rPr>
          <w:sz w:val="28"/>
        </w:rPr>
        <w:t xml:space="preserve">в Бюро МСЭ №6 г. Буйнакск (далее - Бюро №6), </w:t>
      </w:r>
      <w:r>
        <w:rPr>
          <w:sz w:val="28"/>
        </w:rPr>
        <w:t xml:space="preserve">при определении в установленном порядке потребностей </w:t>
      </w:r>
      <w:r>
        <w:rPr>
          <w:sz w:val="28"/>
        </w:rPr>
        <w:t>освидетельствуемого</w:t>
      </w:r>
      <w:r>
        <w:rPr>
          <w:sz w:val="28"/>
        </w:rPr>
        <w:t xml:space="preserve"> лица в мерах социальной защиты, включая реабилитацию и </w:t>
      </w:r>
      <w:r>
        <w:rPr>
          <w:sz w:val="28"/>
        </w:rPr>
        <w:t>абилитацию</w:t>
      </w:r>
      <w:r>
        <w:rPr>
          <w:sz w:val="28"/>
        </w:rPr>
        <w:t xml:space="preserve">, на основе оценки ограничений жизнедеятельности, вызванных стойким расстройством функций организма </w:t>
      </w:r>
      <w:r>
        <w:rPr>
          <w:sz w:val="28"/>
        </w:rPr>
        <w:t xml:space="preserve">допускаются нарушения требований </w:t>
      </w:r>
      <w:r>
        <w:rPr>
          <w:sz w:val="28"/>
        </w:rPr>
        <w:t>закона.</w:t>
      </w:r>
    </w:p>
    <w:p w14:paraId="0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нарушение </w:t>
      </w:r>
      <w:r>
        <w:rPr>
          <w:rFonts w:ascii="Times New Roman" w:hAnsi="Times New Roman"/>
          <w:sz w:val="28"/>
        </w:rPr>
        <w:t xml:space="preserve">требований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. 26 </w:t>
      </w:r>
      <w:r>
        <w:rPr>
          <w:sz w:val="28"/>
        </w:rPr>
        <w:t>П</w:t>
      </w:r>
      <w:r>
        <w:rPr>
          <w:rFonts w:ascii="Times New Roman" w:hAnsi="Times New Roman"/>
          <w:sz w:val="28"/>
        </w:rPr>
        <w:t>равил признания гражданином инвалидом, утвержденные Постановлением Правительства РФ от 05.04.2022 № 588 «О признании лица инвалидом» (далее – Правила)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направление на медико-социальную экспертизу </w:t>
      </w:r>
      <w:r>
        <w:rPr>
          <w:rFonts w:ascii="Times New Roman" w:hAnsi="Times New Roman"/>
          <w:sz w:val="28"/>
        </w:rPr>
        <w:t>Асхабова</w:t>
      </w:r>
      <w:r>
        <w:rPr>
          <w:rFonts w:ascii="Times New Roman" w:hAnsi="Times New Roman"/>
          <w:sz w:val="28"/>
        </w:rPr>
        <w:t xml:space="preserve"> Г.О. 05.09.1964 </w:t>
      </w:r>
      <w:r>
        <w:rPr>
          <w:rFonts w:ascii="Times New Roman" w:hAnsi="Times New Roman"/>
          <w:sz w:val="28"/>
        </w:rPr>
        <w:t>года рождения, поступившее в Бюро № 6 1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.2025 </w:t>
      </w:r>
      <w:r>
        <w:rPr>
          <w:rFonts w:ascii="Times New Roman" w:hAnsi="Times New Roman"/>
          <w:sz w:val="28"/>
        </w:rPr>
        <w:t>зарегистрирова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 xml:space="preserve">а </w:t>
      </w:r>
      <w:r>
        <w:rPr>
          <w:rFonts w:ascii="Times New Roman" w:hAnsi="Times New Roman"/>
          <w:sz w:val="28"/>
        </w:rPr>
        <w:t xml:space="preserve">с нарушением </w:t>
      </w:r>
      <w:r>
        <w:rPr>
          <w:rFonts w:ascii="Times New Roman" w:hAnsi="Times New Roman"/>
          <w:sz w:val="28"/>
        </w:rPr>
        <w:t xml:space="preserve">трех рабочих дней </w:t>
      </w:r>
      <w:r>
        <w:rPr>
          <w:rFonts w:ascii="Times New Roman" w:hAnsi="Times New Roman"/>
          <w:sz w:val="28"/>
        </w:rPr>
        <w:t>17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.2025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поступившее 11.07.2025 направление на медико-социальную экспертизу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Байрамалиева</w:t>
      </w:r>
      <w:r>
        <w:rPr>
          <w:rFonts w:ascii="Times New Roman" w:hAnsi="Times New Roman"/>
          <w:sz w:val="28"/>
        </w:rPr>
        <w:t xml:space="preserve"> М.Б. 03.12.1961 года рождения,</w:t>
      </w:r>
      <w:r>
        <w:rPr>
          <w:rFonts w:ascii="Times New Roman" w:hAnsi="Times New Roman"/>
          <w:sz w:val="28"/>
        </w:rPr>
        <w:t xml:space="preserve"> зарегистрирована с нарушением сроков лишь 17.07.2025.</w:t>
      </w: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Аналогичные нарушения допущены и по направлениям на медико-социальную экспертизу поступивших из медицинских организаций</w:t>
      </w:r>
      <w:r>
        <w:rPr>
          <w:rFonts w:ascii="Times New Roman" w:hAnsi="Times New Roman"/>
          <w:sz w:val="28"/>
        </w:rPr>
        <w:t xml:space="preserve"> на других лиц.   </w:t>
      </w:r>
      <w:r>
        <w:rPr>
          <w:rFonts w:ascii="Times New Roman" w:hAnsi="Times New Roman"/>
          <w:sz w:val="28"/>
        </w:rPr>
        <w:t xml:space="preserve">Кроме того, в нарушении п. 2 ст. 26 Постановления № 588, уведомление о регистрации направления на медико-социальную экспертизу </w:t>
      </w:r>
      <w:r>
        <w:rPr>
          <w:rFonts w:ascii="Times New Roman" w:hAnsi="Times New Roman"/>
          <w:sz w:val="28"/>
        </w:rPr>
        <w:t xml:space="preserve">Бюро №6 не направлено, в связи с чем прокуратурой города внесено представление на имя руководителя </w:t>
      </w:r>
      <w:r>
        <w:rPr>
          <w:rFonts w:ascii="Times New Roman" w:hAnsi="Times New Roman"/>
          <w:sz w:val="28"/>
        </w:rPr>
        <w:t xml:space="preserve">Бюро МСЭ №6 г. Буйнакск, которое </w:t>
      </w:r>
      <w:r>
        <w:rPr>
          <w:rFonts w:ascii="Times New Roman" w:hAnsi="Times New Roman"/>
          <w:sz w:val="28"/>
        </w:rPr>
        <w:t xml:space="preserve">ФКУ «ГБ МСЭ по РД» </w:t>
      </w:r>
      <w:r>
        <w:rPr>
          <w:rFonts w:ascii="Times New Roman" w:hAnsi="Times New Roman"/>
          <w:sz w:val="28"/>
        </w:rPr>
        <w:t xml:space="preserve">рассмотрено и удовлетворено, и к руководителю </w:t>
      </w:r>
      <w:r>
        <w:rPr>
          <w:rFonts w:ascii="Times New Roman" w:hAnsi="Times New Roman"/>
          <w:sz w:val="28"/>
        </w:rPr>
        <w:t>Бюро МСЭ №6 г. Буйнакск приминено дисциплинарное взыскание.</w:t>
      </w:r>
      <w:r>
        <w:rPr>
          <w:rFonts w:ascii="Times New Roman" w:hAnsi="Times New Roman"/>
          <w:sz w:val="28"/>
        </w:rPr>
        <w:t xml:space="preserve">  </w:t>
      </w:r>
    </w:p>
    <w:p w14:paraId="08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9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Помощник прокурора города                                 Абдуллаева Б.У.</w:t>
      </w:r>
    </w:p>
    <w:p w14:paraId="0A000000">
      <w:pPr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</w:p>
    <w:p w14:paraId="0B000000">
      <w:pPr>
        <w:tabs>
          <w:tab w:leader="none" w:pos="709" w:val="left"/>
          <w:tab w:leader="none" w:pos="4820" w:val="left"/>
          <w:tab w:leader="none" w:pos="9639" w:val="left"/>
        </w:tabs>
        <w:spacing w:after="200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C000000">
      <w:pPr>
        <w:tabs>
          <w:tab w:leader="none" w:pos="709" w:val="left"/>
          <w:tab w:leader="none" w:pos="4820" w:val="left"/>
          <w:tab w:leader="none" w:pos="9639" w:val="left"/>
        </w:tabs>
        <w:spacing w:after="200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D000000">
      <w:pPr>
        <w:tabs>
          <w:tab w:leader="none" w:pos="709" w:val="left"/>
          <w:tab w:leader="none" w:pos="4820" w:val="left"/>
          <w:tab w:leader="none" w:pos="9639" w:val="left"/>
        </w:tabs>
        <w:spacing w:after="200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E000000">
      <w:pPr>
        <w:tabs>
          <w:tab w:leader="none" w:pos="709" w:val="left"/>
          <w:tab w:leader="none" w:pos="4820" w:val="left"/>
          <w:tab w:leader="none" w:pos="9639" w:val="left"/>
        </w:tabs>
        <w:spacing w:after="200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0F000000">
      <w:pPr>
        <w:tabs>
          <w:tab w:leader="none" w:pos="709" w:val="left"/>
          <w:tab w:leader="none" w:pos="4820" w:val="left"/>
          <w:tab w:leader="none" w:pos="9639" w:val="left"/>
        </w:tabs>
        <w:spacing w:after="200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10000000">
      <w:pPr>
        <w:tabs>
          <w:tab w:leader="none" w:pos="709" w:val="left"/>
          <w:tab w:leader="none" w:pos="4820" w:val="left"/>
          <w:tab w:leader="none" w:pos="9639" w:val="left"/>
        </w:tabs>
        <w:spacing w:after="200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11000000">
      <w:pPr>
        <w:tabs>
          <w:tab w:leader="none" w:pos="709" w:val="left"/>
          <w:tab w:leader="none" w:pos="4820" w:val="left"/>
          <w:tab w:leader="none" w:pos="9639" w:val="left"/>
        </w:tabs>
        <w:spacing w:after="200"/>
        <w:ind w:firstLine="709" w:left="0" w:right="-28"/>
        <w:contextualSpacing w:val="1"/>
        <w:jc w:val="both"/>
        <w:rPr>
          <w:rFonts w:ascii="Times New Roman" w:hAnsi="Times New Roman"/>
          <w:sz w:val="28"/>
        </w:rPr>
      </w:pPr>
    </w:p>
    <w:p w14:paraId="12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13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14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15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16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17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18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19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1A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1B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1C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1D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1E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1F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20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21000000">
      <w:pPr>
        <w:pStyle w:val="Style_1"/>
        <w:spacing w:after="0" w:before="0" w:line="288" w:lineRule="atLeast"/>
        <w:ind/>
        <w:jc w:val="both"/>
        <w:rPr>
          <w:sz w:val="20"/>
        </w:rPr>
      </w:pPr>
    </w:p>
    <w:p w14:paraId="22000000">
      <w:pPr>
        <w:pStyle w:val="Style_1"/>
        <w:tabs>
          <w:tab w:leader="none" w:pos="426" w:val="left"/>
          <w:tab w:leader="none" w:pos="709" w:val="left"/>
        </w:tabs>
        <w:spacing w:after="0" w:before="0" w:line="288" w:lineRule="atLeast"/>
        <w:ind/>
        <w:jc w:val="both"/>
        <w:rPr>
          <w:sz w:val="20"/>
        </w:rPr>
      </w:pPr>
      <w:r>
        <w:t xml:space="preserve">         </w:t>
      </w:r>
    </w:p>
    <w:sectPr>
      <w:pgSz w:h="16838" w:orient="portrait" w:w="11906"/>
      <w:pgMar w:bottom="426" w:footer="708" w:gutter="0" w:header="708" w:left="1418" w:right="56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No Spacing"/>
    <w:link w:val="Style_4_ch"/>
    <w:pPr>
      <w:spacing w:after="0" w:line="240" w:lineRule="auto"/>
      <w:ind/>
    </w:pPr>
  </w:style>
  <w:style w:styleId="Style_4_ch" w:type="character">
    <w:name w:val="No Spacing"/>
    <w:link w:val="Style_4"/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Balloon Text"/>
    <w:basedOn w:val="Style_2"/>
    <w:link w:val="Style_8_ch"/>
    <w:pPr>
      <w:spacing w:after="0" w:line="240" w:lineRule="auto"/>
      <w:ind/>
    </w:pPr>
    <w:rPr>
      <w:rFonts w:ascii="Tahoma" w:hAnsi="Tahoma"/>
      <w:sz w:val="16"/>
    </w:rPr>
  </w:style>
  <w:style w:styleId="Style_8_ch" w:type="character">
    <w:name w:val="Balloon Text"/>
    <w:basedOn w:val="Style_2_ch"/>
    <w:link w:val="Style_8"/>
    <w:rPr>
      <w:rFonts w:ascii="Tahoma" w:hAnsi="Tahoma"/>
      <w:sz w:val="16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List Paragraph"/>
    <w:basedOn w:val="Style_2"/>
    <w:link w:val="Style_23_ch"/>
    <w:pPr>
      <w:ind w:firstLine="0" w:left="720"/>
      <w:contextualSpacing w:val="1"/>
    </w:pPr>
  </w:style>
  <w:style w:styleId="Style_23_ch" w:type="character">
    <w:name w:val="List Paragraph"/>
    <w:basedOn w:val="Style_2_ch"/>
    <w:link w:val="Style_23"/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2025-10-23T06:46:54Z</dcterms:modified>
</cp:coreProperties>
</file>