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По протесту прокуратуры г. Буйнакска отменено </w:t>
      </w:r>
    </w:p>
    <w:p w14:paraId="02000000">
      <w:pPr>
        <w:spacing w:after="0" w:line="240" w:lineRule="auto"/>
        <w:ind w:firstLine="709" w:lef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незаконно выданное разрешение на строительство </w:t>
      </w:r>
    </w:p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sz w:val="28"/>
        </w:rPr>
        <w:t xml:space="preserve">проведена проверка соблюдения требований градостроительного законодательства при выдаче разрешений на строительство.  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Проверкой установлено, что 18.07.2025 </w:t>
      </w:r>
      <w:r>
        <w:rPr>
          <w:rFonts w:ascii="Times New Roman" w:hAnsi="Times New Roman"/>
          <w:sz w:val="28"/>
        </w:rPr>
        <w:t xml:space="preserve">МКУ «УАГИЗО </w:t>
      </w:r>
      <w:r>
        <w:rPr>
          <w:rFonts w:ascii="Times New Roman" w:hAnsi="Times New Roman"/>
          <w:sz w:val="28"/>
        </w:rPr>
        <w:t xml:space="preserve">г. Буйнакска» выдано разрешение на строительство </w:t>
      </w:r>
      <w:r>
        <w:rPr>
          <w:rFonts w:ascii="Times New Roman" w:hAnsi="Times New Roman"/>
          <w:sz w:val="28"/>
        </w:rPr>
        <w:t>магазина по ул. М.Атаева.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ч. 1 ст. 51 </w:t>
      </w:r>
      <w:r>
        <w:rPr>
          <w:rFonts w:ascii="Times New Roman" w:hAnsi="Times New Roman"/>
          <w:sz w:val="28"/>
        </w:rPr>
        <w:t>ГрК</w:t>
      </w:r>
      <w:r>
        <w:rPr>
          <w:rFonts w:ascii="Times New Roman" w:hAnsi="Times New Roman"/>
          <w:sz w:val="28"/>
        </w:rPr>
        <w:t xml:space="preserve"> РФ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"consultantplus://offline/ref=B56B972D9CF7AC2D3F9710AA7B1F03DE63EAC10DAA8BA02A6726617F077D805974B0FC3358C658B84531149AEB5F4478C2E0DDF5F43D5074h9v8O"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азрешение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 строительство представляет собой документ, который подтверждает соответствие проектной документации требованиям, установленным градостроительным регламентом, проектом планировки территории и проектом межевания территории,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ограничениями, установленными в соответствии с земельным и </w:t>
      </w:r>
      <w:r>
        <w:rPr>
          <w:rFonts w:ascii="Times New Roman" w:hAnsi="Times New Roman"/>
          <w:sz w:val="28"/>
        </w:rPr>
        <w:t>иным законодательством Российской</w:t>
      </w:r>
      <w:r>
        <w:rPr>
          <w:rFonts w:ascii="Times New Roman" w:hAnsi="Times New Roman"/>
          <w:sz w:val="28"/>
        </w:rPr>
        <w:t xml:space="preserve"> Федерации.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 ч. 7 ст.</w:t>
      </w:r>
      <w:r>
        <w:rPr>
          <w:rFonts w:ascii="Times New Roman" w:hAnsi="Times New Roman"/>
          <w:sz w:val="28"/>
        </w:rPr>
        <w:t xml:space="preserve"> 51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ГрК</w:t>
      </w:r>
      <w:r>
        <w:rPr>
          <w:rFonts w:ascii="Times New Roman" w:hAnsi="Times New Roman"/>
          <w:sz w:val="28"/>
        </w:rPr>
        <w:t xml:space="preserve"> РФ в целях строительства, реконструкции</w:t>
      </w:r>
      <w:r>
        <w:rPr>
          <w:rFonts w:ascii="Times New Roman" w:hAnsi="Times New Roman"/>
          <w:sz w:val="28"/>
        </w:rPr>
        <w:t xml:space="preserve">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заявлению о выдаче разрешения наряду с другими документами прилагаются результаты инженерных изысканий. </w:t>
      </w:r>
    </w:p>
    <w:p w14:paraId="08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нарушении </w:t>
      </w:r>
      <w:r>
        <w:rPr>
          <w:rFonts w:ascii="Times New Roman" w:hAnsi="Times New Roman"/>
          <w:sz w:val="28"/>
        </w:rPr>
        <w:t xml:space="preserve">подпункта 3 п. 7 ст. 51 Градостроительного кодекса РФ к заявлению о выдаче разрешения на строительство </w:t>
      </w:r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>ложены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результаты инженерных изысканий и следующие материалы</w:t>
      </w:r>
      <w:r>
        <w:rPr>
          <w:rFonts w:ascii="Times New Roman" w:hAnsi="Times New Roman"/>
          <w:sz w:val="28"/>
        </w:rPr>
        <w:t>: а) пояснительная записка; б) схема планировочной организации земельного участка, выполненная в соответствии с</w:t>
      </w:r>
      <w:r>
        <w:rPr>
          <w:rFonts w:ascii="Times New Roman" w:hAnsi="Times New Roman"/>
          <w:sz w:val="28"/>
        </w:rPr>
        <w:t xml:space="preserve"> градостроительным планом земельного участка, с обозначением места размещения объекта капитального строительст</w:t>
      </w:r>
      <w:r>
        <w:rPr>
          <w:rFonts w:ascii="Times New Roman" w:hAnsi="Times New Roman"/>
          <w:sz w:val="28"/>
        </w:rPr>
        <w:t>ва, подъездов и проходов к нему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) схемы, отображающие </w:t>
      </w:r>
      <w:r>
        <w:rPr>
          <w:rFonts w:ascii="Times New Roman" w:hAnsi="Times New Roman"/>
          <w:sz w:val="28"/>
        </w:rPr>
        <w:t>архитектурные решения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) 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</w:t>
      </w:r>
      <w:r>
        <w:rPr>
          <w:rFonts w:ascii="Times New Roman" w:hAnsi="Times New Roman"/>
          <w:sz w:val="28"/>
        </w:rPr>
        <w:t>ъекта капитального строительства к сетям инженерно-технического обеспечения.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Градостроительный план земельного участка заполнен с нарушением порядка заполнения, утвержденного приказом Министерства строительства и ЖКХ РФ от 25.04.2017 № 741/пр.,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 также </w:t>
      </w:r>
      <w:r>
        <w:rPr>
          <w:rFonts w:ascii="Times New Roman" w:hAnsi="Times New Roman"/>
          <w:sz w:val="28"/>
        </w:rPr>
        <w:t xml:space="preserve">подп. 1, 3, 4 и 15 </w:t>
      </w:r>
      <w:r>
        <w:rPr>
          <w:rFonts w:ascii="Times New Roman" w:hAnsi="Times New Roman"/>
          <w:sz w:val="28"/>
        </w:rPr>
        <w:t xml:space="preserve">ч. 3 ст. 57.3 Градостроительного кодекса РФ (далее – </w:t>
      </w:r>
      <w:r>
        <w:rPr>
          <w:rFonts w:ascii="Times New Roman" w:hAnsi="Times New Roman"/>
          <w:sz w:val="28"/>
        </w:rPr>
        <w:t>ГрК</w:t>
      </w:r>
      <w:r>
        <w:rPr>
          <w:rFonts w:ascii="Times New Roman" w:hAnsi="Times New Roman"/>
          <w:sz w:val="28"/>
        </w:rPr>
        <w:t xml:space="preserve"> РФ)</w:t>
      </w:r>
      <w:r>
        <w:rPr>
          <w:rFonts w:ascii="Times New Roman" w:hAnsi="Times New Roman"/>
          <w:sz w:val="28"/>
        </w:rPr>
        <w:t xml:space="preserve">, в частности </w:t>
      </w:r>
      <w:r>
        <w:rPr>
          <w:rFonts w:ascii="Times New Roman" w:hAnsi="Times New Roman"/>
          <w:sz w:val="28"/>
        </w:rPr>
        <w:t xml:space="preserve">отсутствует перечень координат характерных точек в системе координат согласно утвержденному проекту планировки территории, на чертеже ГПЗУ отсутствуют точки подключения объекта капитального строительства к сетям инженерно-технического обеспечения, на чертеже ГПЗУ отсутствуют минимальные отступы от границ земельного участка в целях определения мест допустимого </w:t>
      </w:r>
      <w:r>
        <w:rPr>
          <w:rFonts w:ascii="Times New Roman" w:hAnsi="Times New Roman"/>
          <w:sz w:val="28"/>
        </w:rPr>
        <w:t xml:space="preserve">размещения зданий, </w:t>
      </w:r>
      <w:r>
        <w:rPr>
          <w:rFonts w:ascii="Times New Roman" w:hAnsi="Times New Roman"/>
          <w:sz w:val="28"/>
        </w:rPr>
        <w:t>строений и сооружений согласно утвержденному проекту планировки территории.</w:t>
      </w:r>
    </w:p>
    <w:p w14:paraId="0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подп. </w:t>
      </w:r>
      <w:r>
        <w:rPr>
          <w:rFonts w:ascii="Times New Roman" w:hAnsi="Times New Roman"/>
          <w:sz w:val="28"/>
        </w:rPr>
        <w:t>1, 3, 4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15 ч.</w:t>
      </w:r>
      <w:r>
        <w:rPr>
          <w:rFonts w:ascii="Times New Roman" w:hAnsi="Times New Roman"/>
          <w:sz w:val="28"/>
        </w:rPr>
        <w:t xml:space="preserve"> 3 ст. 57.3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ГрК</w:t>
      </w:r>
      <w:r>
        <w:rPr>
          <w:rFonts w:ascii="Times New Roman" w:hAnsi="Times New Roman"/>
          <w:sz w:val="28"/>
        </w:rPr>
        <w:t xml:space="preserve"> РФ в </w:t>
      </w:r>
      <w:r>
        <w:rPr>
          <w:rFonts w:ascii="Times New Roman" w:hAnsi="Times New Roman"/>
          <w:sz w:val="28"/>
        </w:rPr>
        <w:t>градостроительном плане земельного участка содержится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информация</w:t>
      </w:r>
      <w:r>
        <w:rPr>
          <w:rFonts w:ascii="Times New Roman" w:hAnsi="Times New Roman"/>
          <w:sz w:val="28"/>
        </w:rPr>
        <w:t>, в том числе</w:t>
      </w:r>
      <w:r>
        <w:rPr>
          <w:rFonts w:ascii="Times New Roman" w:hAnsi="Times New Roman"/>
          <w:sz w:val="28"/>
        </w:rPr>
        <w:t>:</w:t>
      </w:r>
    </w:p>
    <w:p w14:paraId="0B000000">
      <w:pPr>
        <w:spacing w:after="0" w:before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о реквизитах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территории; </w:t>
      </w:r>
    </w:p>
    <w:p w14:paraId="0C000000">
      <w:pPr>
        <w:spacing w:after="0" w:before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о границах зоны планируемого размещения объекта капитального строительства в соответствии с утвержденным проектом планировки территории (при его наличии);</w:t>
      </w:r>
    </w:p>
    <w:p w14:paraId="0D000000">
      <w:pPr>
        <w:spacing w:after="0" w:before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о минимальных отступах от границ земельного участка, в пределах которых разрешается строительство объектов капитального строительства; </w:t>
      </w:r>
    </w:p>
    <w:p w14:paraId="0E000000">
      <w:pPr>
        <w:spacing w:after="0" w:before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r>
        <w:rPr>
          <w:rFonts w:ascii="Times New Roman" w:hAnsi="Times New Roman"/>
          <w:sz w:val="28"/>
        </w:rPr>
        <w:t>.</w:t>
      </w:r>
    </w:p>
    <w:p w14:paraId="0F000000">
      <w:pPr>
        <w:spacing w:after="0" w:before="0" w:line="288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Кроме того, до выдачи разрешения на строительство 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е получены технические условия на подключени</w:t>
      </w:r>
      <w:r>
        <w:rPr>
          <w:rFonts w:ascii="Times New Roman" w:hAnsi="Times New Roman"/>
          <w:color w:val="000000"/>
          <w:sz w:val="28"/>
        </w:rPr>
        <w:t xml:space="preserve">е магазина </w:t>
      </w:r>
      <w:r>
        <w:rPr>
          <w:rFonts w:ascii="Times New Roman" w:hAnsi="Times New Roman"/>
          <w:color w:val="000000"/>
          <w:sz w:val="28"/>
        </w:rPr>
        <w:t>к объектам инженерно-технического обеспечения (водоснабжение, водоотведение и электроснабжение) в порядке,</w:t>
      </w:r>
      <w:r>
        <w:rPr>
          <w:rFonts w:ascii="Times New Roman" w:hAnsi="Times New Roman"/>
          <w:color w:val="000000"/>
          <w:sz w:val="28"/>
        </w:rPr>
        <w:t xml:space="preserve"> предусмотренном Правилами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РФ от 13.02.2006 № 83 «Об утверждении Правил подключения объекта капитального строительства к сетям инженерно-технического обеспечения».</w:t>
      </w:r>
    </w:p>
    <w:p w14:paraId="10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В связи с этим, прокуратурой города принесен протест на указанное разрешение на строительство, который рассмотрен и незаконное разрешение на строительство отменено.  </w:t>
      </w:r>
    </w:p>
    <w:p w14:paraId="11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1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13000000">
      <w:pPr>
        <w:spacing w:after="0" w:line="240" w:lineRule="auto"/>
        <w:ind/>
        <w:rPr>
          <w:sz w:val="28"/>
        </w:rPr>
      </w:pPr>
      <w:r>
        <w:rPr>
          <w:rFonts w:ascii="Times New Roman" w:hAnsi="Times New Roman"/>
          <w:sz w:val="28"/>
        </w:rPr>
        <w:t xml:space="preserve">прокурора г. Буйнакска 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К.З. Девлетов</w:t>
      </w:r>
    </w:p>
    <w:p w14:paraId="14000000">
      <w:pPr>
        <w:rPr>
          <w:sz w:val="28"/>
        </w:rPr>
      </w:pPr>
    </w:p>
    <w:sectPr>
      <w:pgSz w:h="16838" w:orient="portrait" w:w="11906"/>
      <w:pgMar w:bottom="1134" w:footer="708" w:gutter="0" w:header="708" w:left="1418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1_ch" w:type="character">
    <w:name w:val="Normal"/>
    <w:link w:val="Style_1"/>
    <w:rPr>
      <w:rFonts w:ascii="Calibri" w:hAnsi="Calibri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2025-11-06T12:32:59Z</dcterms:modified>
</cp:coreProperties>
</file>