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C13" w:rsidRPr="00737C13" w:rsidRDefault="00737C13" w:rsidP="00737C13">
      <w:pPr>
        <w:shd w:val="clear" w:color="auto" w:fill="FFFFFF"/>
        <w:spacing w:before="240" w:after="240" w:line="450" w:lineRule="atLeast"/>
        <w:jc w:val="both"/>
        <w:outlineLvl w:val="1"/>
        <w:rPr>
          <w:rFonts w:ascii="Times New Roman" w:eastAsia="Times New Roman" w:hAnsi="Times New Roman" w:cs="Times New Roman"/>
          <w:b/>
          <w:bCs/>
          <w:sz w:val="28"/>
          <w:szCs w:val="28"/>
          <w:lang w:eastAsia="ru-RU"/>
        </w:rPr>
      </w:pPr>
      <w:r w:rsidRPr="00737C13">
        <w:rPr>
          <w:rFonts w:ascii="Times New Roman" w:eastAsia="Times New Roman" w:hAnsi="Times New Roman" w:cs="Times New Roman"/>
          <w:b/>
          <w:bCs/>
          <w:sz w:val="28"/>
          <w:szCs w:val="28"/>
          <w:lang w:eastAsia="ru-RU"/>
        </w:rPr>
        <w:t>Добровольцам СВО учтут время службы при назначении пенсии за выслугу лет</w:t>
      </w:r>
    </w:p>
    <w:p w:rsidR="00737C13" w:rsidRPr="00737C13" w:rsidRDefault="00737C13" w:rsidP="00737C1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37C13">
        <w:rPr>
          <w:rFonts w:ascii="Times New Roman" w:eastAsia="Times New Roman" w:hAnsi="Times New Roman" w:cs="Times New Roman"/>
          <w:sz w:val="28"/>
          <w:szCs w:val="28"/>
          <w:lang w:eastAsia="ru-RU"/>
        </w:rPr>
        <w:t>Время службы в добровольческих формированиях должно учитываться при назначении пенсии за выслугу лет.</w:t>
      </w:r>
    </w:p>
    <w:p w:rsidR="00737C13" w:rsidRPr="00737C13" w:rsidRDefault="00737C13" w:rsidP="00737C1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37C13">
        <w:rPr>
          <w:rFonts w:ascii="Times New Roman" w:eastAsia="Times New Roman" w:hAnsi="Times New Roman" w:cs="Times New Roman"/>
          <w:sz w:val="28"/>
          <w:szCs w:val="28"/>
          <w:lang w:eastAsia="ru-RU"/>
        </w:rPr>
        <w:t xml:space="preserve">Право на пенсию за выслугу лет получили лица, проходившие службу в Вооружённых Силах, ОВД, ГПС, органах </w:t>
      </w:r>
      <w:proofErr w:type="spellStart"/>
      <w:r w:rsidRPr="00737C13">
        <w:rPr>
          <w:rFonts w:ascii="Times New Roman" w:eastAsia="Times New Roman" w:hAnsi="Times New Roman" w:cs="Times New Roman"/>
          <w:sz w:val="28"/>
          <w:szCs w:val="28"/>
          <w:lang w:eastAsia="ru-RU"/>
        </w:rPr>
        <w:t>госнаркоконтроля</w:t>
      </w:r>
      <w:proofErr w:type="spellEnd"/>
      <w:r w:rsidRPr="00737C13">
        <w:rPr>
          <w:rFonts w:ascii="Times New Roman" w:eastAsia="Times New Roman" w:hAnsi="Times New Roman" w:cs="Times New Roman"/>
          <w:sz w:val="28"/>
          <w:szCs w:val="28"/>
          <w:lang w:eastAsia="ru-RU"/>
        </w:rPr>
        <w:t xml:space="preserve">, УИС, войсках </w:t>
      </w:r>
      <w:proofErr w:type="spellStart"/>
      <w:r w:rsidRPr="00737C13">
        <w:rPr>
          <w:rFonts w:ascii="Times New Roman" w:eastAsia="Times New Roman" w:hAnsi="Times New Roman" w:cs="Times New Roman"/>
          <w:sz w:val="28"/>
          <w:szCs w:val="28"/>
          <w:lang w:eastAsia="ru-RU"/>
        </w:rPr>
        <w:t>нацгвардии</w:t>
      </w:r>
      <w:proofErr w:type="spellEnd"/>
      <w:r w:rsidRPr="00737C13">
        <w:rPr>
          <w:rFonts w:ascii="Times New Roman" w:eastAsia="Times New Roman" w:hAnsi="Times New Roman" w:cs="Times New Roman"/>
          <w:sz w:val="28"/>
          <w:szCs w:val="28"/>
          <w:lang w:eastAsia="ru-RU"/>
        </w:rPr>
        <w:t>, органах принудительного исполнения, если на день увольнения их выслуга составила менее 20 лет, но с учетом периодов службы в добровольческих формированиях она достигла 20 лет и более.</w:t>
      </w:r>
    </w:p>
    <w:p w:rsidR="00737C13" w:rsidRPr="00737C13" w:rsidRDefault="00737C13" w:rsidP="00737C1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37C13">
        <w:rPr>
          <w:rFonts w:ascii="Times New Roman" w:eastAsia="Times New Roman" w:hAnsi="Times New Roman" w:cs="Times New Roman"/>
          <w:sz w:val="28"/>
          <w:szCs w:val="28"/>
          <w:lang w:eastAsia="ru-RU"/>
        </w:rPr>
        <w:t>Пенсию назначат после исключения гражданина из добровольческого формирования.</w:t>
      </w:r>
    </w:p>
    <w:p w:rsidR="00737C13" w:rsidRPr="00737C13" w:rsidRDefault="00737C13" w:rsidP="00737C1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37C13">
        <w:rPr>
          <w:rFonts w:ascii="Times New Roman" w:eastAsia="Times New Roman" w:hAnsi="Times New Roman" w:cs="Times New Roman"/>
          <w:sz w:val="28"/>
          <w:szCs w:val="28"/>
          <w:lang w:eastAsia="ru-RU"/>
        </w:rPr>
        <w:t>Периоды пребывания в формировании засчитают в выслугу лет из расчета два дня пребывания за один день службы.</w:t>
      </w:r>
    </w:p>
    <w:p w:rsidR="00737C13" w:rsidRPr="00737C13" w:rsidRDefault="00737C13" w:rsidP="00737C13">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37C13">
        <w:rPr>
          <w:rFonts w:ascii="Times New Roman" w:eastAsia="Times New Roman" w:hAnsi="Times New Roman" w:cs="Times New Roman"/>
          <w:sz w:val="28"/>
          <w:szCs w:val="28"/>
          <w:lang w:eastAsia="ru-RU"/>
        </w:rPr>
        <w:t>Время выполнения задач в особых условиях подлежит зачету в льготном исчислении. Закон вступил в силу с 1 января 2026 г.</w:t>
      </w:r>
    </w:p>
    <w:p w:rsidR="002A28BB" w:rsidRDefault="00737C13">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D76BF9" w:rsidRPr="00D76BF9" w:rsidRDefault="00D76BF9" w:rsidP="00D76BF9">
      <w:pPr>
        <w:ind w:firstLine="709"/>
        <w:rPr>
          <w:rFonts w:ascii="Times New Roman" w:hAnsi="Times New Roman" w:cs="Times New Roman"/>
          <w:sz w:val="28"/>
          <w:szCs w:val="28"/>
        </w:rPr>
      </w:pPr>
    </w:p>
    <w:p w:rsidR="00D76BF9" w:rsidRPr="00D76BF9" w:rsidRDefault="00D76BF9" w:rsidP="00D76BF9">
      <w:pPr>
        <w:shd w:val="clear" w:color="auto" w:fill="FFFFFF"/>
        <w:spacing w:before="240" w:after="240" w:line="450" w:lineRule="atLeast"/>
        <w:ind w:firstLine="709"/>
        <w:outlineLvl w:val="1"/>
        <w:rPr>
          <w:rFonts w:ascii="Times New Roman" w:eastAsia="Times New Roman" w:hAnsi="Times New Roman" w:cs="Times New Roman"/>
          <w:b/>
          <w:bCs/>
          <w:color w:val="1C1C1C"/>
          <w:sz w:val="28"/>
          <w:szCs w:val="28"/>
          <w:lang w:eastAsia="ru-RU"/>
        </w:rPr>
      </w:pPr>
      <w:r w:rsidRPr="00D76BF9">
        <w:rPr>
          <w:rFonts w:ascii="Times New Roman" w:eastAsia="Times New Roman" w:hAnsi="Times New Roman" w:cs="Times New Roman"/>
          <w:b/>
          <w:bCs/>
          <w:color w:val="1C1C1C"/>
          <w:sz w:val="28"/>
          <w:szCs w:val="28"/>
          <w:lang w:eastAsia="ru-RU"/>
        </w:rPr>
        <w:t>Рассмотрен вопрос об оплате электроэнергии в случае выхода индивидуального прибора учета из строя или в случае непредставления показаний такого прибора</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proofErr w:type="gramStart"/>
      <w:r w:rsidRPr="00D76BF9">
        <w:rPr>
          <w:rFonts w:ascii="Times New Roman" w:eastAsia="Times New Roman" w:hAnsi="Times New Roman" w:cs="Times New Roman"/>
          <w:sz w:val="28"/>
          <w:szCs w:val="28"/>
          <w:lang w:eastAsia="ru-RU"/>
        </w:rPr>
        <w:t>Письмом Минстроя России от 25.12.2025 № 80978-ДН/04 «Об оплате электроэнергии в случае выхода индивидуального прибора учета из строя или в случае непредставления показаний такого прибора» сообщается, что с 1 июля 2020 года расчет размера платы за коммунальную услугу электроснабжения определяется исходя из рассчитанного среднемесячного объема потребления электрической энергии потребителем, определенного по показаниям индивидуального или общего (квартирного) прибора учета (далее - ИПУ</w:t>
      </w:r>
      <w:proofErr w:type="gramEnd"/>
      <w:r w:rsidRPr="00D76BF9">
        <w:rPr>
          <w:rFonts w:ascii="Times New Roman" w:eastAsia="Times New Roman" w:hAnsi="Times New Roman" w:cs="Times New Roman"/>
          <w:sz w:val="28"/>
          <w:szCs w:val="28"/>
          <w:lang w:eastAsia="ru-RU"/>
        </w:rPr>
        <w:t xml:space="preserve">), в случае выхода из строя или утраты ранее введенного в эксплуатацию ИПУ либо в случае непредставления показаний такого ИПУ за расчетный период в сроки, установленные Правилами предоставления коммунальных услуг собственникам и пользователям помещений в многоквартирных домах и жилых домов. При этом если указанные события наступили после 1 июля 2020 года, то порядок расчета, утвержденный подпунктом «г» пункта 59 указанных Правил, применяется с даты, когда </w:t>
      </w:r>
      <w:r w:rsidRPr="00D76BF9">
        <w:rPr>
          <w:rFonts w:ascii="Times New Roman" w:eastAsia="Times New Roman" w:hAnsi="Times New Roman" w:cs="Times New Roman"/>
          <w:sz w:val="28"/>
          <w:szCs w:val="28"/>
          <w:lang w:eastAsia="ru-RU"/>
        </w:rPr>
        <w:lastRenderedPageBreak/>
        <w:t>наступили такие события, до даты, когда был возобновлен учет коммунального ресурса по показаниям ИПУ.</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444141"/>
          <w:sz w:val="28"/>
          <w:szCs w:val="28"/>
          <w:lang w:eastAsia="ru-RU"/>
        </w:rPr>
      </w:pPr>
      <w:proofErr w:type="gramStart"/>
      <w:r w:rsidRPr="00D76BF9">
        <w:rPr>
          <w:rFonts w:ascii="Times New Roman" w:eastAsia="Times New Roman" w:hAnsi="Times New Roman" w:cs="Times New Roman"/>
          <w:sz w:val="28"/>
          <w:szCs w:val="28"/>
          <w:lang w:eastAsia="ru-RU"/>
        </w:rPr>
        <w:t>В случае выхода ИПУ электрической энергии из строя либо непредставления показаний ИПУ электрической энергии плата за коммунальную услугу электроснабжения определяется исходя из среднемесячного объема потребления такой коммунальной услуги, определенного в установленном Правилами порядке, а при невозможности его определения, в том числе по причине отсутствия данных о потреблении, - исходя из норматива потребления соответствующей коммунальной услуги</w:t>
      </w:r>
      <w:r w:rsidRPr="00D76BF9">
        <w:rPr>
          <w:rFonts w:ascii="Times New Roman" w:eastAsia="Times New Roman" w:hAnsi="Times New Roman" w:cs="Times New Roman"/>
          <w:color w:val="444141"/>
          <w:sz w:val="28"/>
          <w:szCs w:val="28"/>
          <w:lang w:eastAsia="ru-RU"/>
        </w:rPr>
        <w:t>.</w:t>
      </w:r>
      <w:proofErr w:type="gramEnd"/>
    </w:p>
    <w:tbl>
      <w:tblPr>
        <w:tblW w:w="13125" w:type="dxa"/>
        <w:shd w:val="clear" w:color="auto" w:fill="FFFFFF"/>
        <w:tblCellMar>
          <w:top w:w="15" w:type="dxa"/>
          <w:left w:w="15" w:type="dxa"/>
          <w:bottom w:w="15" w:type="dxa"/>
          <w:right w:w="15" w:type="dxa"/>
        </w:tblCellMar>
        <w:tblLook w:val="04A0"/>
      </w:tblPr>
      <w:tblGrid>
        <w:gridCol w:w="13125"/>
      </w:tblGrid>
      <w:tr w:rsidR="00D76BF9" w:rsidRPr="00D76BF9" w:rsidTr="00D76BF9">
        <w:tc>
          <w:tcPr>
            <w:tcW w:w="0" w:type="auto"/>
            <w:shd w:val="clear" w:color="auto" w:fill="FFFFFF"/>
            <w:vAlign w:val="center"/>
            <w:hideMark/>
          </w:tcPr>
          <w:p w:rsidR="00D76BF9" w:rsidRPr="00D76BF9" w:rsidRDefault="00D76BF9" w:rsidP="00D76BF9">
            <w:pPr>
              <w:spacing w:before="150" w:after="0" w:line="240" w:lineRule="auto"/>
              <w:ind w:firstLine="709"/>
              <w:rPr>
                <w:rFonts w:ascii="Times New Roman" w:eastAsia="Times New Roman" w:hAnsi="Times New Roman" w:cs="Times New Roman"/>
                <w:color w:val="444141"/>
                <w:sz w:val="28"/>
                <w:szCs w:val="28"/>
                <w:lang w:eastAsia="ru-RU"/>
              </w:rPr>
            </w:pPr>
          </w:p>
        </w:tc>
      </w:tr>
    </w:tbl>
    <w:p w:rsidR="00D76BF9" w:rsidRDefault="00D76BF9" w:rsidP="00D76BF9">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val="en-US" w:eastAsia="ru-RU"/>
        </w:rPr>
      </w:pPr>
    </w:p>
    <w:p w:rsidR="00862097" w:rsidRDefault="00862097"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val="en-US" w:eastAsia="ru-RU"/>
        </w:rPr>
      </w:pPr>
    </w:p>
    <w:p w:rsidR="00862097" w:rsidRDefault="00862097"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val="en-US" w:eastAsia="ru-RU"/>
        </w:rPr>
      </w:pPr>
    </w:p>
    <w:p w:rsidR="00862097" w:rsidRDefault="00862097"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val="en-US" w:eastAsia="ru-RU"/>
        </w:rPr>
      </w:pPr>
    </w:p>
    <w:p w:rsidR="00862097" w:rsidRDefault="00862097"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val="en-US" w:eastAsia="ru-RU"/>
        </w:rPr>
      </w:pPr>
    </w:p>
    <w:p w:rsidR="00862097" w:rsidRPr="00862097" w:rsidRDefault="00862097"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val="en-US" w:eastAsia="ru-RU"/>
        </w:rPr>
      </w:pPr>
    </w:p>
    <w:p w:rsid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p>
    <w:p w:rsidR="00D76BF9" w:rsidRP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r w:rsidRPr="00D76BF9">
        <w:rPr>
          <w:rFonts w:ascii="Times New Roman" w:eastAsia="Times New Roman" w:hAnsi="Times New Roman" w:cs="Times New Roman"/>
          <w:b/>
          <w:bCs/>
          <w:sz w:val="28"/>
          <w:szCs w:val="28"/>
          <w:lang w:eastAsia="ru-RU"/>
        </w:rPr>
        <w:lastRenderedPageBreak/>
        <w:t>Дачные участки теперь нельзя продавать отдельно от расположенных на них построек</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proofErr w:type="gramStart"/>
      <w:r w:rsidRPr="00D76BF9">
        <w:rPr>
          <w:rFonts w:ascii="Times New Roman" w:eastAsia="Times New Roman" w:hAnsi="Times New Roman" w:cs="Times New Roman"/>
          <w:sz w:val="28"/>
          <w:szCs w:val="28"/>
          <w:lang w:eastAsia="ru-RU"/>
        </w:rPr>
        <w:t>С 1 сентября 2025 года вступил в силу Федеральный закон от 31.07.2025 № 353-ФЗ «О внесении изменений 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 согласно которому владельцы больше не смогут продавать землю отдельно от расположенного на ней дачного дома.</w:t>
      </w:r>
      <w:proofErr w:type="gramEnd"/>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Кроме того, запрещен раздел жилого дома, садового дома, хозяйственной постройки, гаража.</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Скорректировано понятие «хозяйственные постройки», к которым отнесены, в том числе, летние кухни. Уточнено, что погреба и другие сооружения, являющиеся частями жилых и садовых домов, к хозяйственным постройкам не относятся.</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Дачникам запрещено использовать свои участки в иных целях, кроме выращивания овощей, фруктов и ягод для собственного потребления, размещать на участках коммерческие объекты (склады, хостелы, автомастерские, кафе и др.). </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За нарушение запрета ст. 8.8 КоАП РФ предусмотрен штраф в размере от 10 тыс. руб. </w:t>
      </w:r>
    </w:p>
    <w:p w:rsidR="00D76BF9" w:rsidRDefault="00D76BF9" w:rsidP="00D76BF9">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D76BF9" w:rsidRDefault="00D76BF9" w:rsidP="00D76BF9">
      <w:pPr>
        <w:shd w:val="clear" w:color="auto" w:fill="FFFFFF"/>
        <w:spacing w:before="240" w:after="240" w:line="450" w:lineRule="atLeast"/>
        <w:ind w:firstLine="426"/>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426"/>
        <w:jc w:val="both"/>
        <w:outlineLvl w:val="1"/>
        <w:rPr>
          <w:rFonts w:ascii="Times New Roman" w:eastAsia="Times New Roman" w:hAnsi="Times New Roman" w:cs="Times New Roman"/>
          <w:b/>
          <w:bCs/>
          <w:sz w:val="28"/>
          <w:szCs w:val="28"/>
          <w:lang w:eastAsia="ru-RU"/>
        </w:rPr>
      </w:pPr>
    </w:p>
    <w:p w:rsidR="00D76BF9" w:rsidRDefault="00D76BF9" w:rsidP="00D76BF9">
      <w:pPr>
        <w:shd w:val="clear" w:color="auto" w:fill="FFFFFF"/>
        <w:spacing w:before="240" w:after="240" w:line="450" w:lineRule="atLeast"/>
        <w:ind w:firstLine="426"/>
        <w:jc w:val="both"/>
        <w:outlineLvl w:val="1"/>
        <w:rPr>
          <w:rFonts w:ascii="Times New Roman" w:eastAsia="Times New Roman" w:hAnsi="Times New Roman" w:cs="Times New Roman"/>
          <w:b/>
          <w:bCs/>
          <w:sz w:val="28"/>
          <w:szCs w:val="28"/>
          <w:lang w:val="en-US" w:eastAsia="ru-RU"/>
        </w:rPr>
      </w:pPr>
    </w:p>
    <w:p w:rsidR="00862097" w:rsidRDefault="00862097" w:rsidP="00D76BF9">
      <w:pPr>
        <w:shd w:val="clear" w:color="auto" w:fill="FFFFFF"/>
        <w:spacing w:before="240" w:after="240" w:line="450" w:lineRule="atLeast"/>
        <w:ind w:firstLine="426"/>
        <w:jc w:val="both"/>
        <w:outlineLvl w:val="1"/>
        <w:rPr>
          <w:rFonts w:ascii="Times New Roman" w:eastAsia="Times New Roman" w:hAnsi="Times New Roman" w:cs="Times New Roman"/>
          <w:b/>
          <w:bCs/>
          <w:sz w:val="28"/>
          <w:szCs w:val="28"/>
          <w:lang w:val="en-US" w:eastAsia="ru-RU"/>
        </w:rPr>
      </w:pPr>
    </w:p>
    <w:p w:rsidR="00862097" w:rsidRDefault="00862097" w:rsidP="00D76BF9">
      <w:pPr>
        <w:shd w:val="clear" w:color="auto" w:fill="FFFFFF"/>
        <w:spacing w:before="240" w:after="240" w:line="450" w:lineRule="atLeast"/>
        <w:ind w:firstLine="426"/>
        <w:jc w:val="both"/>
        <w:outlineLvl w:val="1"/>
        <w:rPr>
          <w:rFonts w:ascii="Times New Roman" w:eastAsia="Times New Roman" w:hAnsi="Times New Roman" w:cs="Times New Roman"/>
          <w:b/>
          <w:bCs/>
          <w:sz w:val="28"/>
          <w:szCs w:val="28"/>
          <w:lang w:val="en-US" w:eastAsia="ru-RU"/>
        </w:rPr>
      </w:pPr>
    </w:p>
    <w:p w:rsidR="00862097" w:rsidRDefault="00862097" w:rsidP="00D76BF9">
      <w:pPr>
        <w:shd w:val="clear" w:color="auto" w:fill="FFFFFF"/>
        <w:spacing w:before="240" w:after="240" w:line="450" w:lineRule="atLeast"/>
        <w:ind w:firstLine="426"/>
        <w:jc w:val="both"/>
        <w:outlineLvl w:val="1"/>
        <w:rPr>
          <w:rFonts w:ascii="Times New Roman" w:eastAsia="Times New Roman" w:hAnsi="Times New Roman" w:cs="Times New Roman"/>
          <w:b/>
          <w:bCs/>
          <w:sz w:val="28"/>
          <w:szCs w:val="28"/>
          <w:lang w:val="en-US" w:eastAsia="ru-RU"/>
        </w:rPr>
      </w:pPr>
    </w:p>
    <w:p w:rsidR="00862097" w:rsidRDefault="00862097" w:rsidP="00D76BF9">
      <w:pPr>
        <w:shd w:val="clear" w:color="auto" w:fill="FFFFFF"/>
        <w:spacing w:before="240" w:after="240" w:line="450" w:lineRule="atLeast"/>
        <w:ind w:firstLine="426"/>
        <w:jc w:val="both"/>
        <w:outlineLvl w:val="1"/>
        <w:rPr>
          <w:rFonts w:ascii="Times New Roman" w:eastAsia="Times New Roman" w:hAnsi="Times New Roman" w:cs="Times New Roman"/>
          <w:b/>
          <w:bCs/>
          <w:sz w:val="28"/>
          <w:szCs w:val="28"/>
          <w:lang w:val="en-US" w:eastAsia="ru-RU"/>
        </w:rPr>
      </w:pPr>
    </w:p>
    <w:p w:rsidR="00D76BF9" w:rsidRPr="00D76BF9" w:rsidRDefault="00D76BF9" w:rsidP="00D76BF9">
      <w:pPr>
        <w:shd w:val="clear" w:color="auto" w:fill="FFFFFF"/>
        <w:spacing w:before="240" w:after="240" w:line="450" w:lineRule="atLeast"/>
        <w:ind w:firstLine="426"/>
        <w:jc w:val="both"/>
        <w:outlineLvl w:val="1"/>
        <w:rPr>
          <w:rFonts w:ascii="Times New Roman" w:eastAsia="Times New Roman" w:hAnsi="Times New Roman" w:cs="Times New Roman"/>
          <w:b/>
          <w:bCs/>
          <w:sz w:val="28"/>
          <w:szCs w:val="28"/>
          <w:lang w:eastAsia="ru-RU"/>
        </w:rPr>
      </w:pPr>
      <w:r w:rsidRPr="00D76BF9">
        <w:rPr>
          <w:rFonts w:ascii="Times New Roman" w:eastAsia="Times New Roman" w:hAnsi="Times New Roman" w:cs="Times New Roman"/>
          <w:b/>
          <w:bCs/>
          <w:sz w:val="28"/>
          <w:szCs w:val="28"/>
          <w:lang w:eastAsia="ru-RU"/>
        </w:rPr>
        <w:lastRenderedPageBreak/>
        <w:t xml:space="preserve">Прокуратура </w:t>
      </w:r>
      <w:r>
        <w:rPr>
          <w:rFonts w:ascii="Times New Roman" w:eastAsia="Times New Roman" w:hAnsi="Times New Roman" w:cs="Times New Roman"/>
          <w:b/>
          <w:bCs/>
          <w:sz w:val="28"/>
          <w:szCs w:val="28"/>
          <w:lang w:eastAsia="ru-RU"/>
        </w:rPr>
        <w:t>г</w:t>
      </w:r>
      <w:proofErr w:type="gramStart"/>
      <w:r>
        <w:rPr>
          <w:rFonts w:ascii="Times New Roman" w:eastAsia="Times New Roman" w:hAnsi="Times New Roman" w:cs="Times New Roman"/>
          <w:b/>
          <w:bCs/>
          <w:sz w:val="28"/>
          <w:szCs w:val="28"/>
          <w:lang w:eastAsia="ru-RU"/>
        </w:rPr>
        <w:t>.Б</w:t>
      </w:r>
      <w:proofErr w:type="gramEnd"/>
      <w:r>
        <w:rPr>
          <w:rFonts w:ascii="Times New Roman" w:eastAsia="Times New Roman" w:hAnsi="Times New Roman" w:cs="Times New Roman"/>
          <w:b/>
          <w:bCs/>
          <w:sz w:val="28"/>
          <w:szCs w:val="28"/>
          <w:lang w:eastAsia="ru-RU"/>
        </w:rPr>
        <w:t>уйнакска</w:t>
      </w:r>
      <w:r w:rsidRPr="00D76BF9">
        <w:rPr>
          <w:rFonts w:ascii="Times New Roman" w:eastAsia="Times New Roman" w:hAnsi="Times New Roman" w:cs="Times New Roman"/>
          <w:b/>
          <w:bCs/>
          <w:sz w:val="28"/>
          <w:szCs w:val="28"/>
          <w:lang w:eastAsia="ru-RU"/>
        </w:rPr>
        <w:t xml:space="preserve"> разъясняет о последствиях передачи данных банковских карт иным лицам</w:t>
      </w:r>
    </w:p>
    <w:p w:rsidR="00D76BF9" w:rsidRPr="00D76BF9" w:rsidRDefault="00D76BF9" w:rsidP="00D76BF9">
      <w:p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Одной из самых опасных и распространенных схем мошенничества является передача реквизитов своей карты неизвестным лицам, также известная как «</w:t>
      </w:r>
      <w:proofErr w:type="spellStart"/>
      <w:r w:rsidRPr="00D76BF9">
        <w:rPr>
          <w:rFonts w:ascii="Times New Roman" w:eastAsia="Times New Roman" w:hAnsi="Times New Roman" w:cs="Times New Roman"/>
          <w:sz w:val="28"/>
          <w:szCs w:val="28"/>
          <w:lang w:eastAsia="ru-RU"/>
        </w:rPr>
        <w:t>дропперство</w:t>
      </w:r>
      <w:proofErr w:type="spellEnd"/>
      <w:r w:rsidRPr="00D76BF9">
        <w:rPr>
          <w:rFonts w:ascii="Times New Roman" w:eastAsia="Times New Roman" w:hAnsi="Times New Roman" w:cs="Times New Roman"/>
          <w:sz w:val="28"/>
          <w:szCs w:val="28"/>
          <w:lang w:eastAsia="ru-RU"/>
        </w:rPr>
        <w:t>».</w:t>
      </w:r>
    </w:p>
    <w:p w:rsidR="00D76BF9" w:rsidRPr="00D76BF9" w:rsidRDefault="00D76BF9" w:rsidP="00D76BF9">
      <w:p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proofErr w:type="spellStart"/>
      <w:r w:rsidRPr="00D76BF9">
        <w:rPr>
          <w:rFonts w:ascii="Times New Roman" w:eastAsia="Times New Roman" w:hAnsi="Times New Roman" w:cs="Times New Roman"/>
          <w:sz w:val="28"/>
          <w:szCs w:val="28"/>
          <w:lang w:eastAsia="ru-RU"/>
        </w:rPr>
        <w:t>Дроппер</w:t>
      </w:r>
      <w:proofErr w:type="spellEnd"/>
      <w:r w:rsidRPr="00D76BF9">
        <w:rPr>
          <w:rFonts w:ascii="Times New Roman" w:eastAsia="Times New Roman" w:hAnsi="Times New Roman" w:cs="Times New Roman"/>
          <w:sz w:val="28"/>
          <w:szCs w:val="28"/>
          <w:lang w:eastAsia="ru-RU"/>
        </w:rPr>
        <w:t xml:space="preserve"> (</w:t>
      </w:r>
      <w:proofErr w:type="spellStart"/>
      <w:r w:rsidRPr="00D76BF9">
        <w:rPr>
          <w:rFonts w:ascii="Times New Roman" w:eastAsia="Times New Roman" w:hAnsi="Times New Roman" w:cs="Times New Roman"/>
          <w:sz w:val="28"/>
          <w:szCs w:val="28"/>
          <w:lang w:eastAsia="ru-RU"/>
        </w:rPr>
        <w:t>дроп</w:t>
      </w:r>
      <w:proofErr w:type="spellEnd"/>
      <w:r w:rsidRPr="00D76BF9">
        <w:rPr>
          <w:rFonts w:ascii="Times New Roman" w:eastAsia="Times New Roman" w:hAnsi="Times New Roman" w:cs="Times New Roman"/>
          <w:sz w:val="28"/>
          <w:szCs w:val="28"/>
          <w:lang w:eastAsia="ru-RU"/>
        </w:rPr>
        <w:t>) – это человек, который предоставляет реквизиты своей собственной банковской карты (или саму карту) третьим лицам для проведения сомнительных или незаконных финансовых операций.</w:t>
      </w:r>
    </w:p>
    <w:p w:rsidR="00D76BF9" w:rsidRPr="00D76BF9" w:rsidRDefault="00D76BF9" w:rsidP="00D76BF9">
      <w:p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 xml:space="preserve">Мошенники, обманом или под предлогом «легкого заработка», вербуют таких людей для отмывания денег, полученных преступным путем (кражи, мошенничество, вымогательство); </w:t>
      </w:r>
      <w:proofErr w:type="spellStart"/>
      <w:r w:rsidRPr="00D76BF9">
        <w:rPr>
          <w:rFonts w:ascii="Times New Roman" w:eastAsia="Times New Roman" w:hAnsi="Times New Roman" w:cs="Times New Roman"/>
          <w:sz w:val="28"/>
          <w:szCs w:val="28"/>
          <w:lang w:eastAsia="ru-RU"/>
        </w:rPr>
        <w:t>обналичивания</w:t>
      </w:r>
      <w:proofErr w:type="spellEnd"/>
      <w:r w:rsidRPr="00D76BF9">
        <w:rPr>
          <w:rFonts w:ascii="Times New Roman" w:eastAsia="Times New Roman" w:hAnsi="Times New Roman" w:cs="Times New Roman"/>
          <w:sz w:val="28"/>
          <w:szCs w:val="28"/>
          <w:lang w:eastAsia="ru-RU"/>
        </w:rPr>
        <w:t xml:space="preserve"> украденных со счетов других людей средств; перевода сре</w:t>
      </w:r>
      <w:proofErr w:type="gramStart"/>
      <w:r w:rsidRPr="00D76BF9">
        <w:rPr>
          <w:rFonts w:ascii="Times New Roman" w:eastAsia="Times New Roman" w:hAnsi="Times New Roman" w:cs="Times New Roman"/>
          <w:sz w:val="28"/>
          <w:szCs w:val="28"/>
          <w:lang w:eastAsia="ru-RU"/>
        </w:rPr>
        <w:t>дств в р</w:t>
      </w:r>
      <w:proofErr w:type="gramEnd"/>
      <w:r w:rsidRPr="00D76BF9">
        <w:rPr>
          <w:rFonts w:ascii="Times New Roman" w:eastAsia="Times New Roman" w:hAnsi="Times New Roman" w:cs="Times New Roman"/>
          <w:sz w:val="28"/>
          <w:szCs w:val="28"/>
          <w:lang w:eastAsia="ru-RU"/>
        </w:rPr>
        <w:t xml:space="preserve">амках других преступных схем. За свои «услуги» </w:t>
      </w:r>
      <w:proofErr w:type="spellStart"/>
      <w:r w:rsidRPr="00D76BF9">
        <w:rPr>
          <w:rFonts w:ascii="Times New Roman" w:eastAsia="Times New Roman" w:hAnsi="Times New Roman" w:cs="Times New Roman"/>
          <w:sz w:val="28"/>
          <w:szCs w:val="28"/>
          <w:lang w:eastAsia="ru-RU"/>
        </w:rPr>
        <w:t>дропперу</w:t>
      </w:r>
      <w:proofErr w:type="spellEnd"/>
      <w:r w:rsidRPr="00D76BF9">
        <w:rPr>
          <w:rFonts w:ascii="Times New Roman" w:eastAsia="Times New Roman" w:hAnsi="Times New Roman" w:cs="Times New Roman"/>
          <w:sz w:val="28"/>
          <w:szCs w:val="28"/>
          <w:lang w:eastAsia="ru-RU"/>
        </w:rPr>
        <w:t xml:space="preserve"> обещают процент от суммы проведенных через его карту операций.</w:t>
      </w:r>
    </w:p>
    <w:p w:rsidR="00D76BF9" w:rsidRPr="00D76BF9" w:rsidRDefault="00D76BF9" w:rsidP="00D76BF9">
      <w:p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За передачу данных карты предусмотрена уголовная ответственность по статье 187 УК РФ «Неправомерный оборот сре</w:t>
      </w:r>
      <w:proofErr w:type="gramStart"/>
      <w:r w:rsidRPr="00D76BF9">
        <w:rPr>
          <w:rFonts w:ascii="Times New Roman" w:eastAsia="Times New Roman" w:hAnsi="Times New Roman" w:cs="Times New Roman"/>
          <w:sz w:val="28"/>
          <w:szCs w:val="28"/>
          <w:lang w:eastAsia="ru-RU"/>
        </w:rPr>
        <w:t>дств пл</w:t>
      </w:r>
      <w:proofErr w:type="gramEnd"/>
      <w:r w:rsidRPr="00D76BF9">
        <w:rPr>
          <w:rFonts w:ascii="Times New Roman" w:eastAsia="Times New Roman" w:hAnsi="Times New Roman" w:cs="Times New Roman"/>
          <w:sz w:val="28"/>
          <w:szCs w:val="28"/>
          <w:lang w:eastAsia="ru-RU"/>
        </w:rPr>
        <w:t>атежей». В качестве максимального наказания закон предусматривает крупный штраф до 1 млн. руб., а также лишение свободы на срок до 6 лет.</w:t>
      </w:r>
    </w:p>
    <w:p w:rsidR="00D76BF9" w:rsidRPr="00D76BF9" w:rsidRDefault="00D76BF9" w:rsidP="00D76BF9">
      <w:pPr>
        <w:shd w:val="clear" w:color="auto" w:fill="FFFFFF"/>
        <w:spacing w:before="100" w:beforeAutospacing="1" w:after="100" w:afterAutospacing="1" w:line="240" w:lineRule="auto"/>
        <w:ind w:firstLine="426"/>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 xml:space="preserve">Обращаем внимание граждан! Не поддавайтесь на манипуляции и давление якобы из «службы безопасности банка». Банк никогда не попросит вас назвать </w:t>
      </w:r>
      <w:proofErr w:type="spellStart"/>
      <w:r w:rsidRPr="00D76BF9">
        <w:rPr>
          <w:rFonts w:ascii="Times New Roman" w:eastAsia="Times New Roman" w:hAnsi="Times New Roman" w:cs="Times New Roman"/>
          <w:sz w:val="28"/>
          <w:szCs w:val="28"/>
          <w:lang w:eastAsia="ru-RU"/>
        </w:rPr>
        <w:t>пин-код</w:t>
      </w:r>
      <w:proofErr w:type="spellEnd"/>
      <w:r w:rsidRPr="00D76BF9">
        <w:rPr>
          <w:rFonts w:ascii="Times New Roman" w:eastAsia="Times New Roman" w:hAnsi="Times New Roman" w:cs="Times New Roman"/>
          <w:sz w:val="28"/>
          <w:szCs w:val="28"/>
          <w:lang w:eastAsia="ru-RU"/>
        </w:rPr>
        <w:t xml:space="preserve"> или перевести деньги на «безопасный счет». Если вы по неосторожности все же передали данные, рекомендуется немедленно принять меры по блокированию карты и операциям по счету.</w:t>
      </w:r>
    </w:p>
    <w:p w:rsidR="00D76BF9" w:rsidRDefault="00D76BF9" w:rsidP="00D76BF9">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D76BF9" w:rsidRPr="00D76BF9" w:rsidRDefault="00D76BF9" w:rsidP="00D76BF9">
      <w:pPr>
        <w:shd w:val="clear" w:color="auto" w:fill="FFFFFF"/>
        <w:spacing w:before="240" w:after="240" w:line="450" w:lineRule="atLeast"/>
        <w:ind w:firstLine="709"/>
        <w:jc w:val="both"/>
        <w:outlineLvl w:val="1"/>
        <w:rPr>
          <w:rFonts w:ascii="Times New Roman" w:eastAsia="Times New Roman" w:hAnsi="Times New Roman" w:cs="Times New Roman"/>
          <w:b/>
          <w:bCs/>
          <w:sz w:val="28"/>
          <w:szCs w:val="28"/>
          <w:lang w:eastAsia="ru-RU"/>
        </w:rPr>
      </w:pPr>
      <w:r w:rsidRPr="00D76BF9">
        <w:rPr>
          <w:rFonts w:ascii="Times New Roman" w:eastAsia="Times New Roman" w:hAnsi="Times New Roman" w:cs="Times New Roman"/>
          <w:b/>
          <w:bCs/>
          <w:sz w:val="28"/>
          <w:szCs w:val="28"/>
          <w:lang w:eastAsia="ru-RU"/>
        </w:rPr>
        <w:t>Внесены изменения в Градостроительный кодекс Российской Федерации</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Федеральным законом от 28.12.2025 N 507-ФЗ внесены изменения в Градостроительный кодекс Российской Федерации и отдельные законодательные акты Российской Федерации" </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 xml:space="preserve">В частности, до 1 января 2027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Также до указанной даты в случае, если проектной документацией объекта капитального строительства предусмотрено оборудование, необходимое для </w:t>
      </w:r>
      <w:r w:rsidRPr="00D76BF9">
        <w:rPr>
          <w:rFonts w:ascii="Times New Roman" w:eastAsia="Times New Roman" w:hAnsi="Times New Roman" w:cs="Times New Roman"/>
          <w:sz w:val="28"/>
          <w:szCs w:val="28"/>
          <w:lang w:eastAsia="ru-RU"/>
        </w:rPr>
        <w:lastRenderedPageBreak/>
        <w:t>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или уменьшается предусмотренное контрактом количество таких препаратов, изделий, материалов не более чем на 30 процентов.</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В 2026 году в дополнение к случаям, предусмотренным частью 1 статьи 93 Закона N 44-ФЗ, Правительство РФ вправе предусматривать иные случаи осуществления закупок товаров, работ, услуг для государственных и (или) муниципальных нужд у единственного поставщика (подрядчика, исполнителя), а также определять порядок осуществления закупок в указанных случаях. Заказчик заключает контракт с таким поставщиком (подрядчиком, исполнителем) не позднее 31 декабря 2026 года.</w:t>
      </w:r>
    </w:p>
    <w:p w:rsidR="00D76BF9" w:rsidRPr="00D76BF9" w:rsidRDefault="00D76BF9" w:rsidP="00D76BF9">
      <w:pPr>
        <w:shd w:val="clear" w:color="auto" w:fill="FFFFFF"/>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D76BF9">
        <w:rPr>
          <w:rFonts w:ascii="Times New Roman" w:eastAsia="Times New Roman" w:hAnsi="Times New Roman" w:cs="Times New Roman"/>
          <w:sz w:val="28"/>
          <w:szCs w:val="28"/>
          <w:lang w:eastAsia="ru-RU"/>
        </w:rPr>
        <w:t xml:space="preserve">Правительство РФ в 2026 году вправе принимать решения, </w:t>
      </w:r>
      <w:proofErr w:type="gramStart"/>
      <w:r w:rsidRPr="00D76BF9">
        <w:rPr>
          <w:rFonts w:ascii="Times New Roman" w:eastAsia="Times New Roman" w:hAnsi="Times New Roman" w:cs="Times New Roman"/>
          <w:sz w:val="28"/>
          <w:szCs w:val="28"/>
          <w:lang w:eastAsia="ru-RU"/>
        </w:rPr>
        <w:t>предусматривающие</w:t>
      </w:r>
      <w:proofErr w:type="gramEnd"/>
      <w:r w:rsidRPr="00D76BF9">
        <w:rPr>
          <w:rFonts w:ascii="Times New Roman" w:eastAsia="Times New Roman" w:hAnsi="Times New Roman" w:cs="Times New Roman"/>
          <w:sz w:val="28"/>
          <w:szCs w:val="28"/>
          <w:lang w:eastAsia="ru-RU"/>
        </w:rPr>
        <w:t xml:space="preserve"> в том числе особенности проведения государственной экспертизы проектной документации, передачи объекта долевого строительства участнику долевого строительства.</w:t>
      </w:r>
    </w:p>
    <w:p w:rsidR="00D76BF9" w:rsidRDefault="00D76BF9" w:rsidP="00D76BF9">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5D4EFB" w:rsidRDefault="005D4EFB"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eastAsia="ru-RU"/>
        </w:rPr>
      </w:pPr>
    </w:p>
    <w:p w:rsidR="005D4EFB" w:rsidRDefault="005D4EFB"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eastAsia="ru-RU"/>
        </w:rPr>
      </w:pPr>
    </w:p>
    <w:p w:rsidR="005D4EFB" w:rsidRDefault="005D4EFB"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val="en-US" w:eastAsia="ru-RU"/>
        </w:rPr>
      </w:pPr>
    </w:p>
    <w:p w:rsidR="00862097" w:rsidRDefault="00862097"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val="en-US" w:eastAsia="ru-RU"/>
        </w:rPr>
      </w:pPr>
    </w:p>
    <w:p w:rsidR="00862097" w:rsidRDefault="00862097"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val="en-US" w:eastAsia="ru-RU"/>
        </w:rPr>
      </w:pPr>
    </w:p>
    <w:p w:rsidR="00862097" w:rsidRDefault="00862097"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val="en-US" w:eastAsia="ru-RU"/>
        </w:rPr>
      </w:pPr>
    </w:p>
    <w:p w:rsidR="00862097" w:rsidRDefault="00862097"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val="en-US" w:eastAsia="ru-RU"/>
        </w:rPr>
      </w:pPr>
    </w:p>
    <w:p w:rsidR="00862097" w:rsidRDefault="00862097"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val="en-US" w:eastAsia="ru-RU"/>
        </w:rPr>
      </w:pPr>
    </w:p>
    <w:p w:rsidR="00862097" w:rsidRPr="00862097" w:rsidRDefault="00862097"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val="en-US" w:eastAsia="ru-RU"/>
        </w:rPr>
      </w:pPr>
    </w:p>
    <w:p w:rsidR="005D4EFB" w:rsidRPr="005D4EFB" w:rsidRDefault="005D4EFB" w:rsidP="005D4EFB">
      <w:pPr>
        <w:shd w:val="clear" w:color="auto" w:fill="FFFFFF"/>
        <w:spacing w:before="240" w:after="240" w:line="450" w:lineRule="atLeast"/>
        <w:jc w:val="both"/>
        <w:outlineLvl w:val="1"/>
        <w:rPr>
          <w:rFonts w:ascii="Times New Roman" w:eastAsia="Times New Roman" w:hAnsi="Times New Roman" w:cs="Times New Roman"/>
          <w:b/>
          <w:bCs/>
          <w:sz w:val="28"/>
          <w:szCs w:val="28"/>
          <w:lang w:eastAsia="ru-RU"/>
        </w:rPr>
      </w:pPr>
      <w:r w:rsidRPr="005D4EFB">
        <w:rPr>
          <w:rFonts w:ascii="Times New Roman" w:eastAsia="Times New Roman" w:hAnsi="Times New Roman" w:cs="Times New Roman"/>
          <w:b/>
          <w:bCs/>
          <w:sz w:val="28"/>
          <w:szCs w:val="28"/>
          <w:lang w:eastAsia="ru-RU"/>
        </w:rPr>
        <w:lastRenderedPageBreak/>
        <w:t>Изменился порядок взыскания органами налогового контроля задолженности по налогам с граждан</w:t>
      </w:r>
    </w:p>
    <w:p w:rsidR="005D4EFB" w:rsidRPr="005D4EFB" w:rsidRDefault="005D4EFB" w:rsidP="005D4EF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D4EFB">
        <w:rPr>
          <w:rFonts w:ascii="Times New Roman" w:eastAsia="Times New Roman" w:hAnsi="Times New Roman" w:cs="Times New Roman"/>
          <w:sz w:val="28"/>
          <w:szCs w:val="28"/>
          <w:lang w:eastAsia="ru-RU"/>
        </w:rPr>
        <w:t>С 1 ноября 2025 года вступили в силу изменения в налоговом законодательстве, внесенные Федеральным законом от 31.07.2025 № 287-ФЗ, согласно которым Федеральная налоговая служба Российской Федерации получила право взыскивать налоговые задолженности с физических лиц во внесудебном порядке.</w:t>
      </w:r>
    </w:p>
    <w:p w:rsidR="005D4EFB" w:rsidRPr="005D4EFB" w:rsidRDefault="005D4EFB" w:rsidP="005D4EF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D4EFB">
        <w:rPr>
          <w:rFonts w:ascii="Times New Roman" w:eastAsia="Times New Roman" w:hAnsi="Times New Roman" w:cs="Times New Roman"/>
          <w:sz w:val="28"/>
          <w:szCs w:val="28"/>
          <w:lang w:eastAsia="ru-RU"/>
        </w:rPr>
        <w:t>Это касается случаев, когда задолженность бесспорна и превышает 500 рублей. В случае неисполнения гражданином обязанности по уплате, налогов, сборов, пеней, штрафов, содержащихся в налоговом уведомлении, налоговый орган обращает взыскание на имущество физического лица в размере, не превышающем отрицательное сальдо единого налогового счета, посредством размещения в специальном реестре решений о взыскании задолженности.</w:t>
      </w:r>
    </w:p>
    <w:p w:rsidR="005D4EFB" w:rsidRPr="005D4EFB" w:rsidRDefault="005D4EFB" w:rsidP="005D4EF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D4EFB">
        <w:rPr>
          <w:rFonts w:ascii="Times New Roman" w:eastAsia="Times New Roman" w:hAnsi="Times New Roman" w:cs="Times New Roman"/>
          <w:sz w:val="28"/>
          <w:szCs w:val="28"/>
          <w:lang w:eastAsia="ru-RU"/>
        </w:rPr>
        <w:t>С этого момента налоговый орган вправе взыскивать задолженность с расчетных счетов во внесудебном порядке. При недостаточности для погашения задолженности денежных средств будет применяться механизм принудительного исполнения через службу судебных приставов для взыскания сумм за счет имущества должника. В случае спора о законности и обоснованности требований инспекции будет сохранен судебный порядок.</w:t>
      </w:r>
    </w:p>
    <w:tbl>
      <w:tblPr>
        <w:tblW w:w="13125" w:type="dxa"/>
        <w:shd w:val="clear" w:color="auto" w:fill="FFFFFF"/>
        <w:tblCellMar>
          <w:top w:w="15" w:type="dxa"/>
          <w:left w:w="15" w:type="dxa"/>
          <w:bottom w:w="15" w:type="dxa"/>
          <w:right w:w="15" w:type="dxa"/>
        </w:tblCellMar>
        <w:tblLook w:val="04A0"/>
      </w:tblPr>
      <w:tblGrid>
        <w:gridCol w:w="13125"/>
      </w:tblGrid>
      <w:tr w:rsidR="005D4EFB" w:rsidRPr="005D4EFB" w:rsidTr="005D4EFB">
        <w:tc>
          <w:tcPr>
            <w:tcW w:w="0" w:type="auto"/>
            <w:shd w:val="clear" w:color="auto" w:fill="FFFFFF"/>
            <w:vAlign w:val="center"/>
            <w:hideMark/>
          </w:tcPr>
          <w:p w:rsidR="005D4EFB" w:rsidRPr="005D4EFB" w:rsidRDefault="005D4EFB" w:rsidP="005D4EFB">
            <w:pPr>
              <w:spacing w:before="150" w:after="0" w:line="240" w:lineRule="auto"/>
              <w:rPr>
                <w:rFonts w:ascii="Arial" w:eastAsia="Times New Roman" w:hAnsi="Arial" w:cs="Arial"/>
                <w:color w:val="444141"/>
                <w:sz w:val="27"/>
                <w:szCs w:val="27"/>
                <w:lang w:eastAsia="ru-RU"/>
              </w:rPr>
            </w:pPr>
          </w:p>
        </w:tc>
      </w:tr>
    </w:tbl>
    <w:p w:rsidR="005D4EFB" w:rsidRDefault="005D4EFB" w:rsidP="005D4EFB">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D76BF9" w:rsidRDefault="00D76BF9">
      <w:pPr>
        <w:rPr>
          <w:rFonts w:ascii="Times New Roman" w:hAnsi="Times New Roman" w:cs="Times New Roman"/>
          <w:sz w:val="28"/>
          <w:szCs w:val="28"/>
        </w:rPr>
      </w:pPr>
    </w:p>
    <w:p w:rsidR="005D4EFB" w:rsidRDefault="005D4EFB">
      <w:pPr>
        <w:rPr>
          <w:rFonts w:ascii="Times New Roman" w:hAnsi="Times New Roman" w:cs="Times New Roman"/>
          <w:sz w:val="28"/>
          <w:szCs w:val="28"/>
          <w:lang w:val="en-US"/>
        </w:rPr>
      </w:pPr>
    </w:p>
    <w:p w:rsidR="00862097" w:rsidRDefault="00862097">
      <w:pPr>
        <w:rPr>
          <w:rFonts w:ascii="Times New Roman" w:hAnsi="Times New Roman" w:cs="Times New Roman"/>
          <w:sz w:val="28"/>
          <w:szCs w:val="28"/>
          <w:lang w:val="en-US"/>
        </w:rPr>
      </w:pPr>
    </w:p>
    <w:p w:rsidR="00862097" w:rsidRDefault="00862097">
      <w:pPr>
        <w:rPr>
          <w:rFonts w:ascii="Times New Roman" w:hAnsi="Times New Roman" w:cs="Times New Roman"/>
          <w:sz w:val="28"/>
          <w:szCs w:val="28"/>
          <w:lang w:val="en-US"/>
        </w:rPr>
      </w:pPr>
    </w:p>
    <w:p w:rsidR="00862097" w:rsidRDefault="00862097">
      <w:pPr>
        <w:rPr>
          <w:rFonts w:ascii="Times New Roman" w:hAnsi="Times New Roman" w:cs="Times New Roman"/>
          <w:sz w:val="28"/>
          <w:szCs w:val="28"/>
          <w:lang w:val="en-US"/>
        </w:rPr>
      </w:pPr>
    </w:p>
    <w:p w:rsidR="00862097" w:rsidRDefault="00862097">
      <w:pPr>
        <w:rPr>
          <w:rFonts w:ascii="Times New Roman" w:hAnsi="Times New Roman" w:cs="Times New Roman"/>
          <w:sz w:val="28"/>
          <w:szCs w:val="28"/>
          <w:lang w:val="en-US"/>
        </w:rPr>
      </w:pPr>
    </w:p>
    <w:p w:rsidR="00862097" w:rsidRDefault="00862097">
      <w:pPr>
        <w:rPr>
          <w:rFonts w:ascii="Times New Roman" w:hAnsi="Times New Roman" w:cs="Times New Roman"/>
          <w:sz w:val="28"/>
          <w:szCs w:val="28"/>
          <w:lang w:val="en-US"/>
        </w:rPr>
      </w:pPr>
    </w:p>
    <w:p w:rsidR="00862097" w:rsidRDefault="00862097">
      <w:pPr>
        <w:rPr>
          <w:rFonts w:ascii="Times New Roman" w:hAnsi="Times New Roman" w:cs="Times New Roman"/>
          <w:sz w:val="28"/>
          <w:szCs w:val="28"/>
          <w:lang w:val="en-US"/>
        </w:rPr>
      </w:pPr>
    </w:p>
    <w:p w:rsidR="00862097" w:rsidRDefault="00862097">
      <w:pPr>
        <w:rPr>
          <w:rFonts w:ascii="Times New Roman" w:hAnsi="Times New Roman" w:cs="Times New Roman"/>
          <w:sz w:val="28"/>
          <w:szCs w:val="28"/>
          <w:lang w:val="en-US"/>
        </w:rPr>
      </w:pPr>
    </w:p>
    <w:p w:rsidR="00862097" w:rsidRPr="00862097" w:rsidRDefault="00862097">
      <w:pPr>
        <w:rPr>
          <w:rFonts w:ascii="Times New Roman" w:hAnsi="Times New Roman" w:cs="Times New Roman"/>
          <w:sz w:val="28"/>
          <w:szCs w:val="28"/>
          <w:lang w:val="en-US"/>
        </w:rPr>
      </w:pPr>
    </w:p>
    <w:p w:rsidR="005D4EFB" w:rsidRDefault="005D4EFB">
      <w:pPr>
        <w:rPr>
          <w:rFonts w:ascii="Times New Roman" w:hAnsi="Times New Roman" w:cs="Times New Roman"/>
          <w:sz w:val="28"/>
          <w:szCs w:val="28"/>
        </w:rPr>
      </w:pPr>
    </w:p>
    <w:p w:rsidR="005D4EFB" w:rsidRPr="005D4EFB" w:rsidRDefault="005D4EFB" w:rsidP="005D4EFB">
      <w:pPr>
        <w:shd w:val="clear" w:color="auto" w:fill="FFFFFF"/>
        <w:spacing w:before="240" w:after="240" w:line="450" w:lineRule="atLeast"/>
        <w:ind w:firstLine="567"/>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О</w:t>
      </w:r>
      <w:r w:rsidRPr="005D4EFB">
        <w:rPr>
          <w:rFonts w:ascii="Times New Roman" w:eastAsia="Times New Roman" w:hAnsi="Times New Roman" w:cs="Times New Roman"/>
          <w:b/>
          <w:bCs/>
          <w:sz w:val="28"/>
          <w:szCs w:val="28"/>
          <w:lang w:eastAsia="ru-RU"/>
        </w:rPr>
        <w:t>тветственность за легализацию имущества и денежных средств, добытых преступным путем</w:t>
      </w:r>
    </w:p>
    <w:p w:rsidR="005D4EFB" w:rsidRDefault="005D4EFB" w:rsidP="005D4EFB">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5D4EFB">
        <w:rPr>
          <w:rFonts w:ascii="Times New Roman" w:eastAsia="Times New Roman" w:hAnsi="Times New Roman" w:cs="Times New Roman"/>
          <w:sz w:val="28"/>
          <w:szCs w:val="28"/>
          <w:lang w:eastAsia="ru-RU"/>
        </w:rPr>
        <w:t>В соответствии с положениями статьи 3 Федерального закона от 07.08.2001 № 115-ФЗ «О противодействии легализации (отмыванию) доходов, полученных преступным путём, и финансированию терроризма» под легализацией понимается придание внешне законного характера владению, использованию или распоряжению денежными средствами либо иным имуществом, добытыми в результате совершения преступления.</w:t>
      </w:r>
      <w:r w:rsidRPr="005D4EFB">
        <w:rPr>
          <w:rFonts w:ascii="Times New Roman" w:eastAsia="Times New Roman" w:hAnsi="Times New Roman" w:cs="Times New Roman"/>
          <w:sz w:val="28"/>
          <w:szCs w:val="28"/>
          <w:lang w:eastAsia="ru-RU"/>
        </w:rPr>
        <w:br/>
        <w:t xml:space="preserve">Статьи 174 и 174.1 Уголовного кодекса Российской Федерации устанавливают ответственность за проведение финансовых операций и заключение иных сделок в отношении денежных средств или </w:t>
      </w:r>
      <w:proofErr w:type="spellStart"/>
      <w:r w:rsidRPr="005D4EFB">
        <w:rPr>
          <w:rFonts w:ascii="Times New Roman" w:eastAsia="Times New Roman" w:hAnsi="Times New Roman" w:cs="Times New Roman"/>
          <w:sz w:val="28"/>
          <w:szCs w:val="28"/>
          <w:lang w:eastAsia="ru-RU"/>
        </w:rPr>
        <w:t>имущества</w:t>
      </w:r>
      <w:proofErr w:type="gramStart"/>
      <w:r w:rsidRPr="005D4EFB">
        <w:rPr>
          <w:rFonts w:ascii="Times New Roman" w:eastAsia="Times New Roman" w:hAnsi="Times New Roman" w:cs="Times New Roman"/>
          <w:sz w:val="28"/>
          <w:szCs w:val="28"/>
          <w:lang w:eastAsia="ru-RU"/>
        </w:rPr>
        <w:t>,п</w:t>
      </w:r>
      <w:proofErr w:type="gramEnd"/>
      <w:r w:rsidRPr="005D4EFB">
        <w:rPr>
          <w:rFonts w:ascii="Times New Roman" w:eastAsia="Times New Roman" w:hAnsi="Times New Roman" w:cs="Times New Roman"/>
          <w:sz w:val="28"/>
          <w:szCs w:val="28"/>
          <w:lang w:eastAsia="ru-RU"/>
        </w:rPr>
        <w:t>олученных</w:t>
      </w:r>
      <w:proofErr w:type="spellEnd"/>
      <w:r w:rsidRPr="005D4EFB">
        <w:rPr>
          <w:rFonts w:ascii="Times New Roman" w:eastAsia="Times New Roman" w:hAnsi="Times New Roman" w:cs="Times New Roman"/>
          <w:sz w:val="28"/>
          <w:szCs w:val="28"/>
          <w:lang w:eastAsia="ru-RU"/>
        </w:rPr>
        <w:t xml:space="preserve"> в результате преступного деяния, если такие действия направлены на создание видимости их законного происхождения.</w:t>
      </w:r>
      <w:r w:rsidRPr="005D4EFB">
        <w:rPr>
          <w:rFonts w:ascii="Times New Roman" w:eastAsia="Times New Roman" w:hAnsi="Times New Roman" w:cs="Times New Roman"/>
          <w:sz w:val="28"/>
          <w:szCs w:val="28"/>
          <w:lang w:eastAsia="ru-RU"/>
        </w:rPr>
        <w:br/>
      </w:r>
      <w:proofErr w:type="gramStart"/>
      <w:r w:rsidRPr="005D4EFB">
        <w:rPr>
          <w:rFonts w:ascii="Times New Roman" w:eastAsia="Times New Roman" w:hAnsi="Times New Roman" w:cs="Times New Roman"/>
          <w:sz w:val="28"/>
          <w:szCs w:val="28"/>
          <w:lang w:eastAsia="ru-RU"/>
        </w:rPr>
        <w:t>В постановлении Пленума Верховного Суда РФ от 07.07.2015 № 32 «О судебной практике по делам о легализации (отмывании) денежных средств или иного имущества, приобретённых преступным путём» разъяснено, что уголовная ответственность по статьям 174 и 174.1 УК РФ может наступить даже при совершении единственной финансовой операции или сделки с преступно добытым имуществом, если доказано, что целью этих действий было придание ему правомерного</w:t>
      </w:r>
      <w:proofErr w:type="gramEnd"/>
      <w:r w:rsidRPr="005D4EFB">
        <w:rPr>
          <w:rFonts w:ascii="Times New Roman" w:eastAsia="Times New Roman" w:hAnsi="Times New Roman" w:cs="Times New Roman"/>
          <w:sz w:val="28"/>
          <w:szCs w:val="28"/>
          <w:lang w:eastAsia="ru-RU"/>
        </w:rPr>
        <w:t xml:space="preserve"> вида. </w:t>
      </w:r>
    </w:p>
    <w:p w:rsidR="005D4EFB" w:rsidRDefault="005D4EFB" w:rsidP="005D4EFB">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5D4EFB">
        <w:rPr>
          <w:rFonts w:ascii="Times New Roman" w:eastAsia="Times New Roman" w:hAnsi="Times New Roman" w:cs="Times New Roman"/>
          <w:sz w:val="28"/>
          <w:szCs w:val="28"/>
          <w:lang w:eastAsia="ru-RU"/>
        </w:rPr>
        <w:t>Примером может служить оформление купли-продажи недвижимости, незаконное приобретение которой прикрывается поддельными документами о праве собственности.</w:t>
      </w:r>
    </w:p>
    <w:p w:rsidR="005D4EFB" w:rsidRPr="005D4EFB" w:rsidRDefault="005D4EFB" w:rsidP="005D4EFB">
      <w:pPr>
        <w:shd w:val="clear" w:color="auto" w:fill="FFFFFF"/>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5D4EFB">
        <w:rPr>
          <w:rFonts w:ascii="Times New Roman" w:eastAsia="Times New Roman" w:hAnsi="Times New Roman" w:cs="Times New Roman"/>
          <w:sz w:val="28"/>
          <w:szCs w:val="28"/>
          <w:lang w:eastAsia="ru-RU"/>
        </w:rPr>
        <w:t>Нередко лица, намеренные скрыть происхождение денежных средств, предлагают гражданам зарегистрировать на своё имя юридическое лицо, стать номинальными индивидуальными предпринимателями, открыть банковские счета и передать им банковские карты и доступы к ним, обещая материальное вознаграждение. Такие действия могут привести к уголовной ответственности по статьям 173.1, 173.2 и 187 УК РФ.</w:t>
      </w:r>
      <w:r w:rsidRPr="005D4EFB">
        <w:rPr>
          <w:rFonts w:ascii="Times New Roman" w:eastAsia="Times New Roman" w:hAnsi="Times New Roman" w:cs="Times New Roman"/>
          <w:sz w:val="28"/>
          <w:szCs w:val="28"/>
          <w:lang w:eastAsia="ru-RU"/>
        </w:rPr>
        <w:br/>
        <w:t>Следует учитывать, что помимо уголовной ответственности за операции с преступными доходами может наступить и гражданско-правовая ответственность. В соответствии со статьей 169 Гражданского кодекса РФ</w:t>
      </w:r>
      <w:r w:rsidRPr="005D4EFB">
        <w:rPr>
          <w:rFonts w:ascii="Times New Roman" w:eastAsia="Times New Roman" w:hAnsi="Times New Roman" w:cs="Times New Roman"/>
          <w:sz w:val="28"/>
          <w:szCs w:val="28"/>
          <w:lang w:eastAsia="ru-RU"/>
        </w:rPr>
        <w:br/>
        <w:t>сделки, совершённые с заведомо противоправной или аморальной целью, считаются ничтожными. В установленных законом случаях всё полученное по такой сделке может быть обращено в доход государства, если обе стороны действовали умышленно.</w:t>
      </w:r>
    </w:p>
    <w:tbl>
      <w:tblPr>
        <w:tblW w:w="13125" w:type="dxa"/>
        <w:shd w:val="clear" w:color="auto" w:fill="FFFFFF"/>
        <w:tblCellMar>
          <w:top w:w="15" w:type="dxa"/>
          <w:left w:w="15" w:type="dxa"/>
          <w:bottom w:w="15" w:type="dxa"/>
          <w:right w:w="15" w:type="dxa"/>
        </w:tblCellMar>
        <w:tblLook w:val="04A0"/>
      </w:tblPr>
      <w:tblGrid>
        <w:gridCol w:w="13125"/>
      </w:tblGrid>
      <w:tr w:rsidR="005D4EFB" w:rsidRPr="005D4EFB" w:rsidTr="00950921">
        <w:tc>
          <w:tcPr>
            <w:tcW w:w="0" w:type="auto"/>
            <w:shd w:val="clear" w:color="auto" w:fill="FFFFFF"/>
            <w:vAlign w:val="center"/>
            <w:hideMark/>
          </w:tcPr>
          <w:p w:rsidR="005D4EFB" w:rsidRPr="005D4EFB" w:rsidRDefault="005D4EFB" w:rsidP="00950921">
            <w:pPr>
              <w:spacing w:before="150" w:after="0" w:line="240" w:lineRule="auto"/>
              <w:rPr>
                <w:rFonts w:ascii="Arial" w:eastAsia="Times New Roman" w:hAnsi="Arial" w:cs="Arial"/>
                <w:color w:val="444141"/>
                <w:sz w:val="27"/>
                <w:szCs w:val="27"/>
                <w:lang w:eastAsia="ru-RU"/>
              </w:rPr>
            </w:pPr>
          </w:p>
        </w:tc>
      </w:tr>
    </w:tbl>
    <w:p w:rsidR="005D4EFB" w:rsidRDefault="005D4EFB" w:rsidP="005D4EFB">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5D4EFB" w:rsidRPr="005D4EFB" w:rsidRDefault="005D4EFB" w:rsidP="005D4EFB">
      <w:pPr>
        <w:shd w:val="clear" w:color="auto" w:fill="FFFFFF"/>
        <w:spacing w:before="240" w:after="240" w:line="450" w:lineRule="atLeast"/>
        <w:outlineLvl w:val="1"/>
        <w:rPr>
          <w:rFonts w:ascii="Times New Roman" w:eastAsia="Times New Roman" w:hAnsi="Times New Roman" w:cs="Times New Roman"/>
          <w:b/>
          <w:bCs/>
          <w:sz w:val="28"/>
          <w:szCs w:val="28"/>
          <w:lang w:eastAsia="ru-RU"/>
        </w:rPr>
      </w:pPr>
      <w:r w:rsidRPr="005D4EFB">
        <w:rPr>
          <w:rFonts w:ascii="Times New Roman" w:eastAsia="Times New Roman" w:hAnsi="Times New Roman" w:cs="Times New Roman"/>
          <w:b/>
          <w:bCs/>
          <w:sz w:val="28"/>
          <w:szCs w:val="28"/>
          <w:lang w:eastAsia="ru-RU"/>
        </w:rPr>
        <w:t xml:space="preserve">Изменения в Жилищный кодекс </w:t>
      </w:r>
      <w:proofErr w:type="spellStart"/>
      <w:r w:rsidRPr="005D4EFB">
        <w:rPr>
          <w:rFonts w:ascii="Times New Roman" w:eastAsia="Times New Roman" w:hAnsi="Times New Roman" w:cs="Times New Roman"/>
          <w:b/>
          <w:bCs/>
          <w:sz w:val="28"/>
          <w:szCs w:val="28"/>
          <w:lang w:eastAsia="ru-RU"/>
        </w:rPr>
        <w:t>РоссийскойФедерациися</w:t>
      </w:r>
      <w:proofErr w:type="spellEnd"/>
    </w:p>
    <w:p w:rsidR="005D4EFB" w:rsidRPr="005D4EFB" w:rsidRDefault="005D4EFB" w:rsidP="005D4EF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D4EFB">
        <w:rPr>
          <w:rFonts w:ascii="Times New Roman" w:eastAsia="Times New Roman" w:hAnsi="Times New Roman" w:cs="Times New Roman"/>
          <w:sz w:val="28"/>
          <w:szCs w:val="28"/>
          <w:lang w:eastAsia="ru-RU"/>
        </w:rPr>
        <w:lastRenderedPageBreak/>
        <w:t xml:space="preserve">С 01.03.2026 вступают в силу изменения, внесенные Федеральным законом от 24.06.2025 № 177-ФЗ в часть 1 статьи 155 Жилищного кодекса РФ, согласно которым срок, определяющий плату за жилое помещение и коммунальные услуги, будет устанавливаться ежемесячно до 15 числа месяца, следующего </w:t>
      </w:r>
      <w:proofErr w:type="gramStart"/>
      <w:r w:rsidRPr="005D4EFB">
        <w:rPr>
          <w:rFonts w:ascii="Times New Roman" w:eastAsia="Times New Roman" w:hAnsi="Times New Roman" w:cs="Times New Roman"/>
          <w:sz w:val="28"/>
          <w:szCs w:val="28"/>
          <w:lang w:eastAsia="ru-RU"/>
        </w:rPr>
        <w:t>за</w:t>
      </w:r>
      <w:proofErr w:type="gramEnd"/>
      <w:r w:rsidRPr="005D4EFB">
        <w:rPr>
          <w:rFonts w:ascii="Times New Roman" w:eastAsia="Times New Roman" w:hAnsi="Times New Roman" w:cs="Times New Roman"/>
          <w:sz w:val="28"/>
          <w:szCs w:val="28"/>
          <w:lang w:eastAsia="ru-RU"/>
        </w:rPr>
        <w:t xml:space="preserve"> истекшим.</w:t>
      </w:r>
    </w:p>
    <w:p w:rsidR="005D4EFB" w:rsidRPr="005D4EFB" w:rsidRDefault="005D4EFB" w:rsidP="005D4EFB">
      <w:p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5D4EFB">
        <w:rPr>
          <w:rFonts w:ascii="Times New Roman" w:eastAsia="Times New Roman" w:hAnsi="Times New Roman" w:cs="Times New Roman"/>
          <w:sz w:val="28"/>
          <w:szCs w:val="28"/>
          <w:lang w:eastAsia="ru-RU"/>
        </w:rPr>
        <w:t>Определено, что данное правило действует, если иной срок не установлен договором управления многоквартирным домом либо решением общего собрания членов ТСЖ,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В настоящее время действует норма, в соответствии с которой оплата коммунальных услуг осуществляется до 10 числа месяца, следующего за </w:t>
      </w:r>
      <w:proofErr w:type="gramStart"/>
      <w:r w:rsidRPr="005D4EFB">
        <w:rPr>
          <w:rFonts w:ascii="Times New Roman" w:eastAsia="Times New Roman" w:hAnsi="Times New Roman" w:cs="Times New Roman"/>
          <w:sz w:val="28"/>
          <w:szCs w:val="28"/>
          <w:lang w:eastAsia="ru-RU"/>
        </w:rPr>
        <w:t>истекшим</w:t>
      </w:r>
      <w:proofErr w:type="gramEnd"/>
      <w:r w:rsidRPr="005D4EFB">
        <w:rPr>
          <w:rFonts w:ascii="Times New Roman" w:eastAsia="Times New Roman" w:hAnsi="Times New Roman" w:cs="Times New Roman"/>
          <w:sz w:val="28"/>
          <w:szCs w:val="28"/>
          <w:lang w:eastAsia="ru-RU"/>
        </w:rPr>
        <w:t>. </w:t>
      </w:r>
    </w:p>
    <w:p w:rsidR="005D4EFB" w:rsidRDefault="005D4EFB" w:rsidP="005D4EFB">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5D4EFB" w:rsidRDefault="005D4EFB">
      <w:pPr>
        <w:rPr>
          <w:rFonts w:ascii="Times New Roman" w:hAnsi="Times New Roman" w:cs="Times New Roman"/>
          <w:sz w:val="28"/>
          <w:szCs w:val="28"/>
        </w:rPr>
      </w:pPr>
    </w:p>
    <w:p w:rsidR="005D4EFB" w:rsidRPr="004511DB" w:rsidRDefault="005D4EFB" w:rsidP="004511DB">
      <w:pPr>
        <w:ind w:firstLine="426"/>
        <w:jc w:val="both"/>
        <w:rPr>
          <w:rFonts w:ascii="Times New Roman" w:hAnsi="Times New Roman" w:cs="Times New Roman"/>
          <w:sz w:val="24"/>
          <w:szCs w:val="24"/>
        </w:rPr>
      </w:pPr>
    </w:p>
    <w:p w:rsidR="004511DB" w:rsidRPr="004511DB" w:rsidRDefault="004511DB" w:rsidP="004511DB">
      <w:pPr>
        <w:pStyle w:val="a3"/>
        <w:shd w:val="clear" w:color="auto" w:fill="FFFFFF"/>
        <w:spacing w:before="0" w:beforeAutospacing="0" w:after="0" w:afterAutospacing="0"/>
        <w:ind w:firstLine="426"/>
        <w:jc w:val="both"/>
        <w:textAlignment w:val="top"/>
      </w:pPr>
      <w:proofErr w:type="gramStart"/>
      <w:r w:rsidRPr="004511DB">
        <w:rPr>
          <w:rStyle w:val="a4"/>
          <w:bdr w:val="none" w:sz="0" w:space="0" w:color="auto" w:frame="1"/>
        </w:rPr>
        <w:t>Конституционный Суд подтвердил право лиц, пострадавших от угона автомобиля, на полное возмещение причиненного ущерба</w:t>
      </w:r>
      <w:r w:rsidRPr="004511DB">
        <w:br/>
        <w:t>(</w:t>
      </w:r>
      <w:proofErr w:type="spellStart"/>
      <w:r w:rsidRPr="004511DB">
        <w:t>ПостановлениеКонституционного</w:t>
      </w:r>
      <w:proofErr w:type="spellEnd"/>
      <w:r w:rsidRPr="004511DB">
        <w:t xml:space="preserve"> Суда РФ от 24.02.2026 N 8-П</w:t>
      </w:r>
      <w:r w:rsidRPr="004511DB">
        <w:br/>
        <w:t>"По делу о проверке конституционности статьи 15, пункта 1 статьи 1064 и статьи 1068 Гражданского кодекса Российской Федерации, части первой статьи 54 и части третьей статьи 162 Уголовно-процессуального кодекса Российской Федерации, а также статьи 16 Трудового кодекса Российской Федерациив</w:t>
      </w:r>
      <w:proofErr w:type="gramEnd"/>
      <w:r w:rsidRPr="004511DB">
        <w:t xml:space="preserve"> </w:t>
      </w:r>
      <w:proofErr w:type="gramStart"/>
      <w:r w:rsidRPr="004511DB">
        <w:t>связи с жалобой гражданина Клименко Романа Александровича")</w:t>
      </w:r>
      <w:r w:rsidRPr="004511DB">
        <w:br/>
        <w:t>Статья 15 и пункт 1 статьи 1064 ГК РФ признаны не противоречащими Конституции РФ, поскольку они предполагают, что для уголовно-правовой квалификации действий виновного причиненный ущерб определяется в размере стоимости утраченного (уничтоженного) в результате угона транспортного средства или в размере полученных им повреждений, измеряемых посредством оценки стоимости восстановительного ремонта такого транспортного средства с учетом</w:t>
      </w:r>
      <w:proofErr w:type="gramEnd"/>
      <w:r w:rsidRPr="004511DB">
        <w:t xml:space="preserve"> степени износа его </w:t>
      </w:r>
      <w:proofErr w:type="gramStart"/>
      <w:r w:rsidRPr="004511DB">
        <w:t>комплектующих</w:t>
      </w:r>
      <w:proofErr w:type="gramEnd"/>
      <w:r w:rsidRPr="004511DB">
        <w:t xml:space="preserve"> на день совершения криминального деяния. Это не препятствует полному возмещению убытков потерпевшему, включая определяемые на день вынесения судебного решения расходы на новые комплектующие изделия (детали, узлы и агрегаты), в рамках гражданско-правовых отношений, в том числе посредством гражданского иска, предъявленного в уголовном деле.</w:t>
      </w:r>
      <w:r w:rsidRPr="004511DB">
        <w:br/>
        <w:t xml:space="preserve">Конституционным Судом отмечено, что для уголовно-правовых отношений значение имеет лишь бесспорно установленная величина утраченного имущества или его повреждений, включая расходы на оплату восстановительного ремонта. Необходимо использовать минимальную доказанную стоимость угнанного транспортного средства или размера полученных им повреждений, измеряемых путем оценки стоимости восстановительного ремонта с учетом степени износа автомобиля и его комплектующих на день совершения криминального деяния. Причем стоимость утраченного или поврежденного имущества соотносится (может соотноситься) с его рыночной стоимостью, определяемой с учетом уменьшившейся - вследствие износа (амортизации) - его первоначальной стоимости либо с учетом ее возрастания вследствие инфляционных и </w:t>
      </w:r>
      <w:r w:rsidRPr="004511DB">
        <w:lastRenderedPageBreak/>
        <w:t xml:space="preserve">иных факторов (например, ввиду </w:t>
      </w:r>
      <w:proofErr w:type="spellStart"/>
      <w:r w:rsidRPr="004511DB">
        <w:t>раритетности</w:t>
      </w:r>
      <w:proofErr w:type="spellEnd"/>
      <w:r w:rsidRPr="004511DB">
        <w:t>, уникальности имущества).</w:t>
      </w:r>
      <w:r w:rsidRPr="004511DB">
        <w:br/>
        <w:t xml:space="preserve">Данный подход должен применяться независимо от фактического проведения восстановительного ремонта. </w:t>
      </w:r>
      <w:proofErr w:type="gramStart"/>
      <w:r w:rsidRPr="004511DB">
        <w:t>Иное обусловливало бы квалификацию содеянного виновным не его поведением и не моментом совершения деяния, а уже последующими действиями потерпевшего и иными обстоятельствами: наличием желания и возможности (фактической и материальной) восстановить свой автомобиль, пока продолжается уголовное судопроизводство, выбором места и стоимостью ремонта, наличием, качеством и производителем использованных для ремонта запасных частей и пр.</w:t>
      </w:r>
      <w:proofErr w:type="gramEnd"/>
      <w:r w:rsidRPr="004511DB">
        <w:t xml:space="preserve"> Это означало бы привнесение в данный вопрос такой степени неопределенности, которая недопустима в сфере уголовной ответственности.</w:t>
      </w:r>
      <w:r w:rsidRPr="004511DB">
        <w:br/>
        <w:t xml:space="preserve">Ограничительный подход к оценке причиненного преступлением ущерба как квалифицирующего признака не препятствует </w:t>
      </w:r>
      <w:proofErr w:type="gramStart"/>
      <w:r w:rsidRPr="004511DB">
        <w:t>возмещению</w:t>
      </w:r>
      <w:proofErr w:type="gramEnd"/>
      <w:r w:rsidRPr="004511DB">
        <w:t xml:space="preserve"> потерпевшему убытков в большем размере, включающем его расходы на приобретение новых запасных частей и комплектующих транспортного средства, сопутствующих расходов, а также упущенной выгоды, определяемых на день разрешения судом спора. Это позволяет потерпевшему выбрать наиболее удобный способ такого восстановления, будь то взыскание денежных сре</w:t>
      </w:r>
      <w:proofErr w:type="gramStart"/>
      <w:r w:rsidRPr="004511DB">
        <w:t>дств дл</w:t>
      </w:r>
      <w:proofErr w:type="gramEnd"/>
      <w:r w:rsidRPr="004511DB">
        <w:t>я последующего ремонта или осуществление ремонта самостоятельно либо выбранными потерпевшим сторонними лицами с дальнейшим взысканием всего объема убытков.</w:t>
      </w:r>
    </w:p>
    <w:p w:rsidR="004511DB" w:rsidRDefault="004511DB" w:rsidP="004511DB">
      <w:pPr>
        <w:rPr>
          <w:rFonts w:ascii="Times New Roman" w:hAnsi="Times New Roman" w:cs="Times New Roman"/>
          <w:sz w:val="28"/>
          <w:szCs w:val="28"/>
        </w:rPr>
      </w:pPr>
      <w:r w:rsidRPr="00737C13">
        <w:rPr>
          <w:rFonts w:ascii="Times New Roman" w:hAnsi="Times New Roman" w:cs="Times New Roman"/>
          <w:sz w:val="28"/>
          <w:szCs w:val="28"/>
        </w:rPr>
        <w:t xml:space="preserve">Старший помощник прокурора </w:t>
      </w:r>
      <w:proofErr w:type="spellStart"/>
      <w:r w:rsidRPr="00737C13">
        <w:rPr>
          <w:rFonts w:ascii="Times New Roman" w:hAnsi="Times New Roman" w:cs="Times New Roman"/>
          <w:sz w:val="28"/>
          <w:szCs w:val="28"/>
        </w:rPr>
        <w:t>г</w:t>
      </w:r>
      <w:proofErr w:type="gramStart"/>
      <w:r w:rsidRPr="00737C13">
        <w:rPr>
          <w:rFonts w:ascii="Times New Roman" w:hAnsi="Times New Roman" w:cs="Times New Roman"/>
          <w:sz w:val="28"/>
          <w:szCs w:val="28"/>
        </w:rPr>
        <w:t>.Б</w:t>
      </w:r>
      <w:proofErr w:type="gramEnd"/>
      <w:r w:rsidRPr="00737C13">
        <w:rPr>
          <w:rFonts w:ascii="Times New Roman" w:hAnsi="Times New Roman" w:cs="Times New Roman"/>
          <w:sz w:val="28"/>
          <w:szCs w:val="28"/>
        </w:rPr>
        <w:t>уйнакскаЗ.А.Айланматов</w:t>
      </w:r>
      <w:proofErr w:type="spellEnd"/>
    </w:p>
    <w:p w:rsidR="004511DB" w:rsidRDefault="004511DB" w:rsidP="004511DB">
      <w:pPr>
        <w:jc w:val="both"/>
        <w:rPr>
          <w:rStyle w:val="a4"/>
          <w:rFonts w:ascii="PT Sans" w:hAnsi="PT Sans"/>
          <w:color w:val="000000"/>
          <w:sz w:val="21"/>
          <w:szCs w:val="21"/>
          <w:bdr w:val="none" w:sz="0" w:space="0" w:color="auto" w:frame="1"/>
          <w:shd w:val="clear" w:color="auto" w:fill="FFFFFF"/>
        </w:rPr>
      </w:pPr>
    </w:p>
    <w:p w:rsidR="004511DB" w:rsidRDefault="004511DB" w:rsidP="004511DB">
      <w:pPr>
        <w:jc w:val="both"/>
        <w:rPr>
          <w:rStyle w:val="a4"/>
          <w:rFonts w:ascii="PT Sans" w:hAnsi="PT Sans"/>
          <w:color w:val="000000"/>
          <w:sz w:val="21"/>
          <w:szCs w:val="21"/>
          <w:bdr w:val="none" w:sz="0" w:space="0" w:color="auto" w:frame="1"/>
          <w:shd w:val="clear" w:color="auto" w:fill="FFFFFF"/>
        </w:rPr>
      </w:pPr>
    </w:p>
    <w:p w:rsidR="004511DB" w:rsidRPr="004511DB" w:rsidRDefault="004511DB" w:rsidP="004511DB">
      <w:pPr>
        <w:jc w:val="both"/>
        <w:rPr>
          <w:rStyle w:val="a4"/>
          <w:rFonts w:ascii="Times New Roman" w:hAnsi="Times New Roman" w:cs="Times New Roman"/>
          <w:color w:val="000000"/>
          <w:sz w:val="28"/>
          <w:szCs w:val="28"/>
          <w:bdr w:val="none" w:sz="0" w:space="0" w:color="auto" w:frame="1"/>
          <w:shd w:val="clear" w:color="auto" w:fill="FFFFFF"/>
        </w:rPr>
      </w:pPr>
      <w:r w:rsidRPr="004511DB">
        <w:rPr>
          <w:rStyle w:val="a4"/>
          <w:rFonts w:ascii="Times New Roman" w:hAnsi="Times New Roman" w:cs="Times New Roman"/>
          <w:color w:val="000000"/>
          <w:sz w:val="28"/>
          <w:szCs w:val="28"/>
          <w:bdr w:val="none" w:sz="0" w:space="0" w:color="auto" w:frame="1"/>
          <w:shd w:val="clear" w:color="auto" w:fill="FFFFFF"/>
        </w:rPr>
        <w:t>Даны разъяснения по вопросу отнесения к рекламе информации, размещаемой на опоре дорожного знака</w:t>
      </w:r>
    </w:p>
    <w:p w:rsidR="004511DB" w:rsidRDefault="004511DB" w:rsidP="004511DB">
      <w:pPr>
        <w:jc w:val="both"/>
        <w:rPr>
          <w:rFonts w:ascii="Times New Roman" w:hAnsi="Times New Roman" w:cs="Times New Roman"/>
          <w:color w:val="000000"/>
          <w:sz w:val="28"/>
          <w:szCs w:val="28"/>
          <w:shd w:val="clear" w:color="auto" w:fill="FFFFFF"/>
        </w:rPr>
      </w:pPr>
      <w:r w:rsidRPr="004511DB">
        <w:rPr>
          <w:rFonts w:ascii="Times New Roman" w:hAnsi="Times New Roman" w:cs="Times New Roman"/>
          <w:color w:val="000000"/>
          <w:sz w:val="28"/>
          <w:szCs w:val="28"/>
        </w:rPr>
        <w:br/>
      </w:r>
      <w:r w:rsidRPr="004511DB">
        <w:rPr>
          <w:rFonts w:ascii="Times New Roman" w:hAnsi="Times New Roman" w:cs="Times New Roman"/>
          <w:color w:val="000000"/>
          <w:sz w:val="28"/>
          <w:szCs w:val="28"/>
          <w:shd w:val="clear" w:color="auto" w:fill="FFFFFF"/>
        </w:rPr>
        <w:t>(</w:t>
      </w:r>
      <w:proofErr w:type="spellStart"/>
      <w:r w:rsidRPr="004511DB">
        <w:rPr>
          <w:rFonts w:ascii="Times New Roman" w:hAnsi="Times New Roman" w:cs="Times New Roman"/>
          <w:color w:val="000000"/>
          <w:sz w:val="28"/>
          <w:szCs w:val="28"/>
          <w:shd w:val="clear" w:color="auto" w:fill="FFFFFF"/>
        </w:rPr>
        <w:t>ПриказФАС</w:t>
      </w:r>
      <w:proofErr w:type="spellEnd"/>
      <w:r w:rsidRPr="004511DB">
        <w:rPr>
          <w:rFonts w:ascii="Times New Roman" w:hAnsi="Times New Roman" w:cs="Times New Roman"/>
          <w:color w:val="000000"/>
          <w:sz w:val="28"/>
          <w:szCs w:val="28"/>
          <w:shd w:val="clear" w:color="auto" w:fill="FFFFFF"/>
        </w:rPr>
        <w:t xml:space="preserve"> России от 02.02.2026 N 65/26</w:t>
      </w:r>
      <w:r w:rsidRPr="004511DB">
        <w:rPr>
          <w:rFonts w:ascii="Times New Roman" w:hAnsi="Times New Roman" w:cs="Times New Roman"/>
          <w:color w:val="000000"/>
          <w:sz w:val="28"/>
          <w:szCs w:val="28"/>
        </w:rPr>
        <w:br/>
      </w:r>
      <w:r w:rsidRPr="004511DB">
        <w:rPr>
          <w:rFonts w:ascii="Times New Roman" w:hAnsi="Times New Roman" w:cs="Times New Roman"/>
          <w:color w:val="000000"/>
          <w:sz w:val="28"/>
          <w:szCs w:val="28"/>
          <w:shd w:val="clear" w:color="auto" w:fill="FFFFFF"/>
        </w:rPr>
        <w:t>"Об утверждении Руководства по соблюдению обязательных требований в сфере рекламы по вопросу отнесения к рекламе информации, размещаемой на опоре дорожного знака")</w:t>
      </w:r>
    </w:p>
    <w:p w:rsidR="004511DB" w:rsidRDefault="004511DB" w:rsidP="004511DB">
      <w:pPr>
        <w:jc w:val="both"/>
        <w:rPr>
          <w:rFonts w:ascii="Times New Roman" w:hAnsi="Times New Roman" w:cs="Times New Roman"/>
          <w:color w:val="000000"/>
          <w:sz w:val="28"/>
          <w:szCs w:val="28"/>
          <w:shd w:val="clear" w:color="auto" w:fill="FFFFFF"/>
        </w:rPr>
      </w:pPr>
      <w:r w:rsidRPr="004511DB">
        <w:rPr>
          <w:rFonts w:ascii="Times New Roman" w:hAnsi="Times New Roman" w:cs="Times New Roman"/>
          <w:color w:val="000000"/>
          <w:sz w:val="28"/>
          <w:szCs w:val="28"/>
          <w:shd w:val="clear" w:color="auto" w:fill="FFFFFF"/>
        </w:rPr>
        <w:t xml:space="preserve">Рекламодателям, </w:t>
      </w:r>
      <w:proofErr w:type="spellStart"/>
      <w:r w:rsidRPr="004511DB">
        <w:rPr>
          <w:rFonts w:ascii="Times New Roman" w:hAnsi="Times New Roman" w:cs="Times New Roman"/>
          <w:color w:val="000000"/>
          <w:sz w:val="28"/>
          <w:szCs w:val="28"/>
          <w:shd w:val="clear" w:color="auto" w:fill="FFFFFF"/>
        </w:rPr>
        <w:t>рекламораспространителям</w:t>
      </w:r>
      <w:proofErr w:type="spellEnd"/>
      <w:r w:rsidRPr="004511DB">
        <w:rPr>
          <w:rFonts w:ascii="Times New Roman" w:hAnsi="Times New Roman" w:cs="Times New Roman"/>
          <w:color w:val="000000"/>
          <w:sz w:val="28"/>
          <w:szCs w:val="28"/>
          <w:shd w:val="clear" w:color="auto" w:fill="FFFFFF"/>
        </w:rPr>
        <w:t xml:space="preserve"> и </w:t>
      </w:r>
      <w:proofErr w:type="spellStart"/>
      <w:r w:rsidRPr="004511DB">
        <w:rPr>
          <w:rFonts w:ascii="Times New Roman" w:hAnsi="Times New Roman" w:cs="Times New Roman"/>
          <w:color w:val="000000"/>
          <w:sz w:val="28"/>
          <w:szCs w:val="28"/>
          <w:shd w:val="clear" w:color="auto" w:fill="FFFFFF"/>
        </w:rPr>
        <w:t>рекламопроизводителям</w:t>
      </w:r>
      <w:proofErr w:type="spellEnd"/>
      <w:r w:rsidRPr="004511DB">
        <w:rPr>
          <w:rFonts w:ascii="Times New Roman" w:hAnsi="Times New Roman" w:cs="Times New Roman"/>
          <w:color w:val="000000"/>
          <w:sz w:val="28"/>
          <w:szCs w:val="28"/>
          <w:shd w:val="clear" w:color="auto" w:fill="FFFFFF"/>
        </w:rPr>
        <w:t xml:space="preserve"> разъясняются обязательные требования при осуществлении деятельности по распространению рекламы в целях недопущения нарушений положений Федерального закона от 13 марта 2006 г. N 38-ФЗ "О рекламе" и введения в заблуждение потребителей рекламы.</w:t>
      </w:r>
    </w:p>
    <w:p w:rsidR="005D4EFB" w:rsidRPr="004511DB" w:rsidRDefault="004511DB" w:rsidP="004511DB">
      <w:pPr>
        <w:jc w:val="both"/>
        <w:rPr>
          <w:rFonts w:ascii="Times New Roman" w:hAnsi="Times New Roman" w:cs="Times New Roman"/>
          <w:sz w:val="28"/>
          <w:szCs w:val="28"/>
        </w:rPr>
      </w:pPr>
      <w:r w:rsidRPr="004511DB">
        <w:rPr>
          <w:rFonts w:ascii="Times New Roman" w:hAnsi="Times New Roman" w:cs="Times New Roman"/>
          <w:color w:val="000000"/>
          <w:sz w:val="28"/>
          <w:szCs w:val="28"/>
          <w:shd w:val="clear" w:color="auto" w:fill="FFFFFF"/>
        </w:rPr>
        <w:t xml:space="preserve">Рассмотрены, в числе прочего, положения национального стандарта РФ "Технические средства организации дорожного движения. Знаки дорожные. Общие технические требования" ГОСТ </w:t>
      </w:r>
      <w:proofErr w:type="gramStart"/>
      <w:r w:rsidRPr="004511DB">
        <w:rPr>
          <w:rFonts w:ascii="Times New Roman" w:hAnsi="Times New Roman" w:cs="Times New Roman"/>
          <w:color w:val="000000"/>
          <w:sz w:val="28"/>
          <w:szCs w:val="28"/>
          <w:shd w:val="clear" w:color="auto" w:fill="FFFFFF"/>
        </w:rPr>
        <w:t>Р</w:t>
      </w:r>
      <w:proofErr w:type="gramEnd"/>
      <w:r w:rsidRPr="004511DB">
        <w:rPr>
          <w:rFonts w:ascii="Times New Roman" w:hAnsi="Times New Roman" w:cs="Times New Roman"/>
          <w:color w:val="000000"/>
          <w:sz w:val="28"/>
          <w:szCs w:val="28"/>
          <w:shd w:val="clear" w:color="auto" w:fill="FFFFFF"/>
        </w:rPr>
        <w:t xml:space="preserve"> 52290-2024, утвержденного приказом </w:t>
      </w:r>
      <w:proofErr w:type="spellStart"/>
      <w:r w:rsidRPr="004511DB">
        <w:rPr>
          <w:rFonts w:ascii="Times New Roman" w:hAnsi="Times New Roman" w:cs="Times New Roman"/>
          <w:color w:val="000000"/>
          <w:sz w:val="28"/>
          <w:szCs w:val="28"/>
          <w:shd w:val="clear" w:color="auto" w:fill="FFFFFF"/>
        </w:rPr>
        <w:t>Росстандарта</w:t>
      </w:r>
      <w:proofErr w:type="spellEnd"/>
      <w:r w:rsidRPr="004511DB">
        <w:rPr>
          <w:rFonts w:ascii="Times New Roman" w:hAnsi="Times New Roman" w:cs="Times New Roman"/>
          <w:color w:val="000000"/>
          <w:sz w:val="28"/>
          <w:szCs w:val="28"/>
          <w:shd w:val="clear" w:color="auto" w:fill="FFFFFF"/>
        </w:rPr>
        <w:t xml:space="preserve"> от 25 декабря 2024 г. N 2001-ст, национального стандарта РФ "Технические средства организации дорожного</w:t>
      </w:r>
      <w:r w:rsidRPr="004511DB">
        <w:rPr>
          <w:rFonts w:ascii="Times New Roman" w:hAnsi="Times New Roman" w:cs="Times New Roman"/>
          <w:color w:val="000000"/>
          <w:sz w:val="28"/>
          <w:szCs w:val="28"/>
          <w:bdr w:val="none" w:sz="0" w:space="0" w:color="auto" w:frame="1"/>
          <w:shd w:val="clear" w:color="auto" w:fill="FFFFFF"/>
        </w:rPr>
        <w:t xml:space="preserve"> движения. Правила применения дорожных знаков, разметки, светофоров, дорожных </w:t>
      </w:r>
      <w:r w:rsidRPr="004511DB">
        <w:rPr>
          <w:rFonts w:ascii="Times New Roman" w:hAnsi="Times New Roman" w:cs="Times New Roman"/>
          <w:color w:val="000000"/>
          <w:sz w:val="28"/>
          <w:szCs w:val="28"/>
          <w:bdr w:val="none" w:sz="0" w:space="0" w:color="auto" w:frame="1"/>
          <w:shd w:val="clear" w:color="auto" w:fill="FFFFFF"/>
        </w:rPr>
        <w:lastRenderedPageBreak/>
        <w:t xml:space="preserve">ограждений и направляющих устройств" ГОСТ </w:t>
      </w:r>
      <w:proofErr w:type="gramStart"/>
      <w:r w:rsidRPr="004511DB">
        <w:rPr>
          <w:rFonts w:ascii="Times New Roman" w:hAnsi="Times New Roman" w:cs="Times New Roman"/>
          <w:color w:val="000000"/>
          <w:sz w:val="28"/>
          <w:szCs w:val="28"/>
          <w:bdr w:val="none" w:sz="0" w:space="0" w:color="auto" w:frame="1"/>
          <w:shd w:val="clear" w:color="auto" w:fill="FFFFFF"/>
        </w:rPr>
        <w:t>Р</w:t>
      </w:r>
      <w:proofErr w:type="gramEnd"/>
      <w:r w:rsidRPr="004511DB">
        <w:rPr>
          <w:rFonts w:ascii="Times New Roman" w:hAnsi="Times New Roman" w:cs="Times New Roman"/>
          <w:color w:val="000000"/>
          <w:sz w:val="28"/>
          <w:szCs w:val="28"/>
          <w:bdr w:val="none" w:sz="0" w:space="0" w:color="auto" w:frame="1"/>
          <w:shd w:val="clear" w:color="auto" w:fill="FFFFFF"/>
        </w:rPr>
        <w:t xml:space="preserve"> 52289-2019, утвержденного приказом </w:t>
      </w:r>
      <w:proofErr w:type="spellStart"/>
      <w:r w:rsidRPr="004511DB">
        <w:rPr>
          <w:rFonts w:ascii="Times New Roman" w:hAnsi="Times New Roman" w:cs="Times New Roman"/>
          <w:color w:val="000000"/>
          <w:sz w:val="28"/>
          <w:szCs w:val="28"/>
          <w:bdr w:val="none" w:sz="0" w:space="0" w:color="auto" w:frame="1"/>
          <w:shd w:val="clear" w:color="auto" w:fill="FFFFFF"/>
        </w:rPr>
        <w:t>Росстандарта</w:t>
      </w:r>
      <w:proofErr w:type="spellEnd"/>
      <w:r w:rsidRPr="004511DB">
        <w:rPr>
          <w:rFonts w:ascii="Times New Roman" w:hAnsi="Times New Roman" w:cs="Times New Roman"/>
          <w:color w:val="000000"/>
          <w:sz w:val="28"/>
          <w:szCs w:val="28"/>
          <w:bdr w:val="none" w:sz="0" w:space="0" w:color="auto" w:frame="1"/>
          <w:shd w:val="clear" w:color="auto" w:fill="FFFFFF"/>
        </w:rPr>
        <w:t xml:space="preserve"> от 20 декабря 2019 г. N 1425-ст.</w:t>
      </w:r>
    </w:p>
    <w:p w:rsidR="004511DB" w:rsidRPr="004511DB" w:rsidRDefault="004511DB" w:rsidP="004511DB">
      <w:pPr>
        <w:rPr>
          <w:rFonts w:ascii="Times New Roman" w:hAnsi="Times New Roman" w:cs="Times New Roman"/>
          <w:sz w:val="28"/>
          <w:szCs w:val="28"/>
        </w:rPr>
      </w:pPr>
      <w:r w:rsidRPr="004511DB">
        <w:rPr>
          <w:rFonts w:ascii="Times New Roman" w:hAnsi="Times New Roman" w:cs="Times New Roman"/>
          <w:sz w:val="28"/>
          <w:szCs w:val="28"/>
        </w:rPr>
        <w:t xml:space="preserve">Старший помощник прокурора </w:t>
      </w:r>
      <w:proofErr w:type="spellStart"/>
      <w:r w:rsidRPr="004511DB">
        <w:rPr>
          <w:rFonts w:ascii="Times New Roman" w:hAnsi="Times New Roman" w:cs="Times New Roman"/>
          <w:sz w:val="28"/>
          <w:szCs w:val="28"/>
        </w:rPr>
        <w:t>г</w:t>
      </w:r>
      <w:proofErr w:type="gramStart"/>
      <w:r w:rsidRPr="004511DB">
        <w:rPr>
          <w:rFonts w:ascii="Times New Roman" w:hAnsi="Times New Roman" w:cs="Times New Roman"/>
          <w:sz w:val="28"/>
          <w:szCs w:val="28"/>
        </w:rPr>
        <w:t>.Б</w:t>
      </w:r>
      <w:proofErr w:type="gramEnd"/>
      <w:r w:rsidRPr="004511DB">
        <w:rPr>
          <w:rFonts w:ascii="Times New Roman" w:hAnsi="Times New Roman" w:cs="Times New Roman"/>
          <w:sz w:val="28"/>
          <w:szCs w:val="28"/>
        </w:rPr>
        <w:t>уйнакскаЗ.А.Айланматов</w:t>
      </w:r>
      <w:proofErr w:type="spellEnd"/>
    </w:p>
    <w:p w:rsidR="004511DB" w:rsidRDefault="004511DB" w:rsidP="004511DB">
      <w:pPr>
        <w:jc w:val="center"/>
        <w:rPr>
          <w:rStyle w:val="a4"/>
          <w:rFonts w:ascii="PT Sans" w:hAnsi="PT Sans"/>
          <w:color w:val="000000"/>
          <w:sz w:val="28"/>
          <w:szCs w:val="28"/>
          <w:bdr w:val="none" w:sz="0" w:space="0" w:color="auto" w:frame="1"/>
          <w:shd w:val="clear" w:color="auto" w:fill="FFFFFF"/>
        </w:rPr>
      </w:pPr>
    </w:p>
    <w:p w:rsidR="004511DB" w:rsidRDefault="004511DB" w:rsidP="004511DB">
      <w:pPr>
        <w:jc w:val="center"/>
        <w:rPr>
          <w:rStyle w:val="a4"/>
          <w:rFonts w:ascii="PT Sans" w:hAnsi="PT Sans"/>
          <w:color w:val="000000"/>
          <w:sz w:val="28"/>
          <w:szCs w:val="28"/>
          <w:bdr w:val="none" w:sz="0" w:space="0" w:color="auto" w:frame="1"/>
          <w:shd w:val="clear" w:color="auto" w:fill="FFFFFF"/>
        </w:rPr>
      </w:pPr>
    </w:p>
    <w:p w:rsidR="004511DB" w:rsidRPr="004511DB" w:rsidRDefault="004511DB" w:rsidP="004511DB">
      <w:pPr>
        <w:jc w:val="center"/>
        <w:rPr>
          <w:rStyle w:val="a4"/>
          <w:rFonts w:ascii="PT Sans" w:hAnsi="PT Sans"/>
          <w:color w:val="000000"/>
          <w:sz w:val="28"/>
          <w:szCs w:val="28"/>
          <w:bdr w:val="none" w:sz="0" w:space="0" w:color="auto" w:frame="1"/>
          <w:shd w:val="clear" w:color="auto" w:fill="FFFFFF"/>
        </w:rPr>
      </w:pPr>
      <w:r w:rsidRPr="004511DB">
        <w:rPr>
          <w:rStyle w:val="a4"/>
          <w:rFonts w:ascii="PT Sans" w:hAnsi="PT Sans"/>
          <w:color w:val="000000"/>
          <w:sz w:val="28"/>
          <w:szCs w:val="28"/>
          <w:bdr w:val="none" w:sz="0" w:space="0" w:color="auto" w:frame="1"/>
          <w:shd w:val="clear" w:color="auto" w:fill="FFFFFF"/>
        </w:rPr>
        <w:t>Изменения в УК РФ</w:t>
      </w:r>
    </w:p>
    <w:p w:rsidR="004511DB" w:rsidRPr="004511DB" w:rsidRDefault="004511DB" w:rsidP="004511DB">
      <w:pPr>
        <w:pStyle w:val="a3"/>
        <w:rPr>
          <w:sz w:val="28"/>
          <w:szCs w:val="28"/>
        </w:rPr>
      </w:pPr>
      <w:r w:rsidRPr="004511DB">
        <w:rPr>
          <w:sz w:val="28"/>
          <w:szCs w:val="28"/>
        </w:rPr>
        <w:t xml:space="preserve">С 1 марта 2026 года Уголовный кодекс Российской Федерации будет дополнен статьей 230.3, предусматривающей уголовную ответственность за пропаганду наркотических средств, психотропных веществ, их аналогов или </w:t>
      </w:r>
      <w:proofErr w:type="spellStart"/>
      <w:r w:rsidRPr="004511DB">
        <w:rPr>
          <w:sz w:val="28"/>
          <w:szCs w:val="28"/>
        </w:rPr>
        <w:t>прекурсоров</w:t>
      </w:r>
      <w:proofErr w:type="spellEnd"/>
      <w:r w:rsidRPr="004511DB">
        <w:rPr>
          <w:sz w:val="28"/>
          <w:szCs w:val="28"/>
        </w:rPr>
        <w:t xml:space="preserve">, растений, содержащих наркотические средства или психотропные вещества либо их </w:t>
      </w:r>
      <w:proofErr w:type="spellStart"/>
      <w:r w:rsidRPr="004511DB">
        <w:rPr>
          <w:sz w:val="28"/>
          <w:szCs w:val="28"/>
        </w:rPr>
        <w:t>прекурсоры</w:t>
      </w:r>
      <w:proofErr w:type="spellEnd"/>
      <w:r w:rsidRPr="004511DB">
        <w:rPr>
          <w:sz w:val="28"/>
          <w:szCs w:val="28"/>
        </w:rPr>
        <w:t>.</w:t>
      </w:r>
    </w:p>
    <w:p w:rsidR="004511DB" w:rsidRPr="004511DB" w:rsidRDefault="004511DB" w:rsidP="004511DB">
      <w:pPr>
        <w:pStyle w:val="a3"/>
        <w:rPr>
          <w:sz w:val="28"/>
          <w:szCs w:val="28"/>
        </w:rPr>
      </w:pPr>
      <w:r w:rsidRPr="004511DB">
        <w:rPr>
          <w:sz w:val="28"/>
          <w:szCs w:val="28"/>
        </w:rPr>
        <w:t>Наказание за совершение указанного преступления может быть назначено в виде штрафа, обязательных, исправительных или принудительных работ, ограничения свободы. В качестве наиболее строгого наказания предусматривается лишение свободы на срок до двух лет с лишением права занимать определенные должности или заниматься определенной деятельностью.</w:t>
      </w:r>
    </w:p>
    <w:p w:rsidR="004511DB" w:rsidRPr="004511DB" w:rsidRDefault="004511DB" w:rsidP="004511DB">
      <w:pPr>
        <w:pStyle w:val="a3"/>
        <w:rPr>
          <w:sz w:val="28"/>
          <w:szCs w:val="28"/>
        </w:rPr>
      </w:pPr>
      <w:r w:rsidRPr="004511DB">
        <w:rPr>
          <w:sz w:val="28"/>
          <w:szCs w:val="28"/>
        </w:rPr>
        <w:t>Изменения направлены на пропаганду здорового образа жизни и формирования в обществе негативного отношения к наркомании, а также ужесточение уголовной и административной ответственности за нарушения, связанные с незаконным оборотом веществ указанной выше категории.</w:t>
      </w:r>
    </w:p>
    <w:p w:rsidR="004511DB" w:rsidRPr="004511DB" w:rsidRDefault="004511DB" w:rsidP="004511DB">
      <w:pPr>
        <w:rPr>
          <w:rFonts w:ascii="Times New Roman" w:hAnsi="Times New Roman" w:cs="Times New Roman"/>
          <w:sz w:val="28"/>
          <w:szCs w:val="28"/>
        </w:rPr>
      </w:pPr>
      <w:r w:rsidRPr="004511DB">
        <w:rPr>
          <w:rFonts w:ascii="Times New Roman" w:hAnsi="Times New Roman" w:cs="Times New Roman"/>
          <w:sz w:val="28"/>
          <w:szCs w:val="28"/>
        </w:rPr>
        <w:t xml:space="preserve">Старший помощник прокурора </w:t>
      </w:r>
      <w:proofErr w:type="spellStart"/>
      <w:r w:rsidRPr="004511DB">
        <w:rPr>
          <w:rFonts w:ascii="Times New Roman" w:hAnsi="Times New Roman" w:cs="Times New Roman"/>
          <w:sz w:val="28"/>
          <w:szCs w:val="28"/>
        </w:rPr>
        <w:t>г</w:t>
      </w:r>
      <w:proofErr w:type="gramStart"/>
      <w:r w:rsidRPr="004511DB">
        <w:rPr>
          <w:rFonts w:ascii="Times New Roman" w:hAnsi="Times New Roman" w:cs="Times New Roman"/>
          <w:sz w:val="28"/>
          <w:szCs w:val="28"/>
        </w:rPr>
        <w:t>.Б</w:t>
      </w:r>
      <w:proofErr w:type="gramEnd"/>
      <w:r w:rsidRPr="004511DB">
        <w:rPr>
          <w:rFonts w:ascii="Times New Roman" w:hAnsi="Times New Roman" w:cs="Times New Roman"/>
          <w:sz w:val="28"/>
          <w:szCs w:val="28"/>
        </w:rPr>
        <w:t>уйнакскаЗ.А.Айланматов</w:t>
      </w:r>
      <w:proofErr w:type="spellEnd"/>
    </w:p>
    <w:p w:rsidR="004511DB" w:rsidRPr="00C8716A" w:rsidRDefault="004511DB" w:rsidP="004511DB">
      <w:pPr>
        <w:jc w:val="center"/>
        <w:rPr>
          <w:rStyle w:val="a4"/>
          <w:rFonts w:ascii="Times New Roman" w:hAnsi="Times New Roman" w:cs="Times New Roman"/>
          <w:sz w:val="28"/>
          <w:szCs w:val="28"/>
          <w:bdr w:val="none" w:sz="0" w:space="0" w:color="auto" w:frame="1"/>
          <w:shd w:val="clear" w:color="auto" w:fill="FFFFFF"/>
        </w:rPr>
      </w:pPr>
    </w:p>
    <w:p w:rsidR="00C8716A" w:rsidRPr="00C8716A" w:rsidRDefault="00C8716A" w:rsidP="00C8716A">
      <w:pPr>
        <w:pStyle w:val="a3"/>
        <w:jc w:val="center"/>
        <w:rPr>
          <w:sz w:val="28"/>
          <w:szCs w:val="28"/>
        </w:rPr>
      </w:pPr>
      <w:r w:rsidRPr="00C8716A">
        <w:rPr>
          <w:rStyle w:val="a4"/>
          <w:sz w:val="28"/>
          <w:szCs w:val="28"/>
        </w:rPr>
        <w:t>Пятидесяти процентная компенсация уплаченной страховой премии ОСАГО</w:t>
      </w:r>
    </w:p>
    <w:p w:rsidR="00C8716A" w:rsidRPr="00C8716A" w:rsidRDefault="00C8716A" w:rsidP="00C8716A">
      <w:pPr>
        <w:pStyle w:val="a3"/>
        <w:jc w:val="both"/>
        <w:rPr>
          <w:sz w:val="28"/>
          <w:szCs w:val="28"/>
        </w:rPr>
      </w:pPr>
      <w:r w:rsidRPr="00C8716A">
        <w:rPr>
          <w:sz w:val="28"/>
          <w:szCs w:val="28"/>
        </w:rPr>
        <w:t xml:space="preserve">        Приказом Фонда пенсионного и социального страхования Российской Федерации от 11.04.2025 № 453 утвержден Административный регламент, регулирующий предоставление государственной услуги инвалидам по компенсации </w:t>
      </w:r>
      <w:proofErr w:type="gramStart"/>
      <w:r w:rsidRPr="00C8716A">
        <w:rPr>
          <w:sz w:val="28"/>
          <w:szCs w:val="28"/>
        </w:rPr>
        <w:t>стоимости договора обязательного страхования гражданской ответственности владельцев транспортных средств</w:t>
      </w:r>
      <w:proofErr w:type="gramEnd"/>
      <w:r w:rsidRPr="00C8716A">
        <w:rPr>
          <w:sz w:val="28"/>
          <w:szCs w:val="28"/>
        </w:rPr>
        <w:t xml:space="preserve">. Инвалиды, в том числе дети-инвалиды, обладающие транспортными средствами в соответствии с медицинскими показаниями, или их законные представители, имеют право на компенсацию в размере 50 % от уплаченной ими страховой премии по договору ОСАГО. Данная услуга предоставляется Фондом пенсионного и социального страхования Российской Федерации в рамках обращения </w:t>
      </w:r>
      <w:r w:rsidRPr="00C8716A">
        <w:rPr>
          <w:sz w:val="28"/>
          <w:szCs w:val="28"/>
        </w:rPr>
        <w:lastRenderedPageBreak/>
        <w:t xml:space="preserve">заявителя через многофункциональные центры предоставления государственных и муниципальных услуг, а также Единый портал государственных и муниципальных услуг. Максимальный срок предоставления государственной услуги 5 рабочих дней со дня регистрации в территориальном органе Фонда пенсионного и социального страхования Российской Федерации соответствующего заявления. Для подачи заявления необходимо </w:t>
      </w:r>
      <w:proofErr w:type="gramStart"/>
      <w:r w:rsidRPr="00C8716A">
        <w:rPr>
          <w:sz w:val="28"/>
          <w:szCs w:val="28"/>
        </w:rPr>
        <w:t>предоставить документ</w:t>
      </w:r>
      <w:proofErr w:type="gramEnd"/>
      <w:r w:rsidRPr="00C8716A">
        <w:rPr>
          <w:sz w:val="28"/>
          <w:szCs w:val="28"/>
        </w:rPr>
        <w:t xml:space="preserve"> удостоверяющий личность: паспорт гражданина Российской Федерации, паспорт иностранного гражданина или иной документ, удостоверяющий личность гражданина Российской Федерации или иностранного гражданина (лица без гражданства) в соответствии с законодательством Российской Федерации. По собственной инициативе заявитель также вправе </w:t>
      </w:r>
      <w:proofErr w:type="gramStart"/>
      <w:r w:rsidRPr="00C8716A">
        <w:rPr>
          <w:sz w:val="28"/>
          <w:szCs w:val="28"/>
        </w:rPr>
        <w:t>предоставить документ</w:t>
      </w:r>
      <w:proofErr w:type="gramEnd"/>
      <w:r w:rsidRPr="00C8716A">
        <w:rPr>
          <w:sz w:val="28"/>
          <w:szCs w:val="28"/>
        </w:rPr>
        <w:t>, подтверждающий факт установления инвалидности, индивидуальную программу реабилитации инвалида. Использование транспортного средства лицом, имеющим право на компенсацию, и наряду с ним более чем 2 водителями является одним из оснований для отказа в предоставлении государственной услуги.</w:t>
      </w:r>
    </w:p>
    <w:p w:rsidR="00C8716A" w:rsidRPr="00C8716A" w:rsidRDefault="00C8716A" w:rsidP="00C8716A">
      <w:pPr>
        <w:pStyle w:val="a3"/>
        <w:rPr>
          <w:sz w:val="28"/>
          <w:szCs w:val="28"/>
        </w:rPr>
      </w:pPr>
      <w:r w:rsidRPr="00C8716A">
        <w:rPr>
          <w:sz w:val="28"/>
          <w:szCs w:val="28"/>
        </w:rPr>
        <w:t>            Административный регламент вступил в силу с 08.07.2025.</w:t>
      </w:r>
    </w:p>
    <w:p w:rsidR="00C8716A" w:rsidRPr="004511DB" w:rsidRDefault="00C8716A" w:rsidP="00C8716A">
      <w:pPr>
        <w:rPr>
          <w:rFonts w:ascii="Times New Roman" w:hAnsi="Times New Roman" w:cs="Times New Roman"/>
          <w:sz w:val="28"/>
          <w:szCs w:val="28"/>
        </w:rPr>
      </w:pPr>
      <w:r w:rsidRPr="004511DB">
        <w:rPr>
          <w:rFonts w:ascii="Times New Roman" w:hAnsi="Times New Roman" w:cs="Times New Roman"/>
          <w:sz w:val="28"/>
          <w:szCs w:val="28"/>
        </w:rPr>
        <w:t xml:space="preserve">Старший помощник прокурора </w:t>
      </w:r>
      <w:proofErr w:type="spellStart"/>
      <w:r w:rsidRPr="004511DB">
        <w:rPr>
          <w:rFonts w:ascii="Times New Roman" w:hAnsi="Times New Roman" w:cs="Times New Roman"/>
          <w:sz w:val="28"/>
          <w:szCs w:val="28"/>
        </w:rPr>
        <w:t>г</w:t>
      </w:r>
      <w:proofErr w:type="gramStart"/>
      <w:r w:rsidRPr="004511DB">
        <w:rPr>
          <w:rFonts w:ascii="Times New Roman" w:hAnsi="Times New Roman" w:cs="Times New Roman"/>
          <w:sz w:val="28"/>
          <w:szCs w:val="28"/>
        </w:rPr>
        <w:t>.Б</w:t>
      </w:r>
      <w:proofErr w:type="gramEnd"/>
      <w:r w:rsidRPr="004511DB">
        <w:rPr>
          <w:rFonts w:ascii="Times New Roman" w:hAnsi="Times New Roman" w:cs="Times New Roman"/>
          <w:sz w:val="28"/>
          <w:szCs w:val="28"/>
        </w:rPr>
        <w:t>уйнакскаЗ.А.Айланматов</w:t>
      </w:r>
      <w:proofErr w:type="spellEnd"/>
    </w:p>
    <w:p w:rsidR="00C8716A" w:rsidRPr="00C8716A" w:rsidRDefault="00C8716A" w:rsidP="00C8716A">
      <w:pPr>
        <w:pStyle w:val="a3"/>
        <w:jc w:val="center"/>
        <w:rPr>
          <w:sz w:val="28"/>
          <w:szCs w:val="28"/>
        </w:rPr>
      </w:pPr>
      <w:r w:rsidRPr="00C8716A">
        <w:rPr>
          <w:rStyle w:val="a4"/>
          <w:sz w:val="28"/>
          <w:szCs w:val="28"/>
        </w:rPr>
        <w:t>Изменен порядок работы призывных комиссий</w:t>
      </w:r>
    </w:p>
    <w:p w:rsidR="00C8716A" w:rsidRPr="00C8716A" w:rsidRDefault="00C8716A" w:rsidP="00C8716A">
      <w:pPr>
        <w:pStyle w:val="a3"/>
        <w:jc w:val="both"/>
        <w:rPr>
          <w:sz w:val="28"/>
          <w:szCs w:val="28"/>
        </w:rPr>
      </w:pPr>
      <w:r w:rsidRPr="00C8716A">
        <w:rPr>
          <w:sz w:val="28"/>
          <w:szCs w:val="28"/>
        </w:rPr>
        <w:t>Принят Федеральный закон от 04.11.2025 № 412-ФЗ «О внесении изменений в Федеральный закон «О воинской обязанности и военной службе» и статью 11 Федерального закона «Об альтернативной гражданской службе», в котором закреплен круглогодичный порядок работы призывных комиссий. Призыв на военную службу осуществляется ежегодно с 1 января по 31 декабря на основании указа Президента РФ.</w:t>
      </w:r>
      <w:r w:rsidRPr="00C8716A">
        <w:rPr>
          <w:sz w:val="28"/>
          <w:szCs w:val="28"/>
        </w:rPr>
        <w:br/>
        <w:t xml:space="preserve">Фактическая отправка призывников для прохождения военной службы </w:t>
      </w:r>
      <w:proofErr w:type="gramStart"/>
      <w:r w:rsidRPr="00C8716A">
        <w:rPr>
          <w:sz w:val="28"/>
          <w:szCs w:val="28"/>
        </w:rPr>
        <w:t>будет</w:t>
      </w:r>
      <w:proofErr w:type="gramEnd"/>
      <w:r w:rsidRPr="00C8716A">
        <w:rPr>
          <w:sz w:val="28"/>
          <w:szCs w:val="28"/>
        </w:rPr>
        <w:t xml:space="preserve"> осуществляется два раза в год с 1 апреля по 15 июля и с 1 октября по 31 декабря.</w:t>
      </w:r>
      <w:r w:rsidRPr="00C8716A">
        <w:rPr>
          <w:sz w:val="28"/>
          <w:szCs w:val="28"/>
        </w:rPr>
        <w:br/>
        <w:t>            Для отдельных категорий</w:t>
      </w:r>
      <w:bookmarkStart w:id="0" w:name="_GoBack"/>
      <w:bookmarkEnd w:id="0"/>
      <w:r w:rsidRPr="00C8716A">
        <w:rPr>
          <w:sz w:val="28"/>
          <w:szCs w:val="28"/>
        </w:rPr>
        <w:t xml:space="preserve"> граждан, таких как, жителей районов Крайнего Севера, работники, занятые сельскохозяйственных посевных и уборочных работах, а также педагоги, сохранятся особые сроки призыва, учитывающие специфику их деятельности.</w:t>
      </w:r>
      <w:r w:rsidRPr="00C8716A">
        <w:rPr>
          <w:sz w:val="28"/>
          <w:szCs w:val="28"/>
        </w:rPr>
        <w:br/>
        <w:t>В действующее законодательство внесены и другие изменения. Так, закон устанавливает, что явиться в военкомат по электронной повестке необходимо не позднее, чем через 30 дней после её размещения в реестре.</w:t>
      </w:r>
    </w:p>
    <w:p w:rsidR="00C8716A" w:rsidRPr="00C8716A" w:rsidRDefault="00C8716A" w:rsidP="00C8716A">
      <w:pPr>
        <w:pStyle w:val="a3"/>
        <w:jc w:val="both"/>
        <w:rPr>
          <w:sz w:val="28"/>
          <w:szCs w:val="28"/>
        </w:rPr>
      </w:pPr>
      <w:r w:rsidRPr="00C8716A">
        <w:rPr>
          <w:sz w:val="28"/>
          <w:szCs w:val="28"/>
        </w:rPr>
        <w:t>Кроме того, призывная комиссия сможет принимать решения об отсрочке или освобождении от призыва без личного присутствия призывника, а военкоматы получат право выдавать гражданам выписки из реестра воинского учета, в том числе в цифровом виде.</w:t>
      </w:r>
      <w:r w:rsidRPr="00C8716A">
        <w:rPr>
          <w:sz w:val="28"/>
          <w:szCs w:val="28"/>
        </w:rPr>
        <w:br/>
      </w:r>
      <w:r w:rsidRPr="00C8716A">
        <w:rPr>
          <w:sz w:val="28"/>
          <w:szCs w:val="28"/>
        </w:rPr>
        <w:lastRenderedPageBreak/>
        <w:t>             Настоящий Федеральный закон вступает в силу со дня его официального опубликования – 4 ноября, за исключением некоторых положений, вступающих в силу с 1 января 2026 года.</w:t>
      </w:r>
    </w:p>
    <w:p w:rsidR="00C8716A" w:rsidRPr="004511DB" w:rsidRDefault="00C8716A" w:rsidP="00C8716A">
      <w:pPr>
        <w:rPr>
          <w:rFonts w:ascii="Times New Roman" w:hAnsi="Times New Roman" w:cs="Times New Roman"/>
          <w:sz w:val="28"/>
          <w:szCs w:val="28"/>
        </w:rPr>
      </w:pPr>
      <w:r w:rsidRPr="004511DB">
        <w:rPr>
          <w:rFonts w:ascii="Times New Roman" w:hAnsi="Times New Roman" w:cs="Times New Roman"/>
          <w:sz w:val="28"/>
          <w:szCs w:val="28"/>
        </w:rPr>
        <w:t xml:space="preserve">Старший помощник прокурора </w:t>
      </w:r>
      <w:proofErr w:type="spellStart"/>
      <w:r w:rsidRPr="004511DB">
        <w:rPr>
          <w:rFonts w:ascii="Times New Roman" w:hAnsi="Times New Roman" w:cs="Times New Roman"/>
          <w:sz w:val="28"/>
          <w:szCs w:val="28"/>
        </w:rPr>
        <w:t>г</w:t>
      </w:r>
      <w:proofErr w:type="gramStart"/>
      <w:r w:rsidRPr="004511DB">
        <w:rPr>
          <w:rFonts w:ascii="Times New Roman" w:hAnsi="Times New Roman" w:cs="Times New Roman"/>
          <w:sz w:val="28"/>
          <w:szCs w:val="28"/>
        </w:rPr>
        <w:t>.Б</w:t>
      </w:r>
      <w:proofErr w:type="gramEnd"/>
      <w:r w:rsidRPr="004511DB">
        <w:rPr>
          <w:rFonts w:ascii="Times New Roman" w:hAnsi="Times New Roman" w:cs="Times New Roman"/>
          <w:sz w:val="28"/>
          <w:szCs w:val="28"/>
        </w:rPr>
        <w:t>уйнакскаЗ.А.Айланматов</w:t>
      </w:r>
      <w:proofErr w:type="spellEnd"/>
    </w:p>
    <w:p w:rsidR="004511DB" w:rsidRPr="00737C13" w:rsidRDefault="004511DB">
      <w:pPr>
        <w:rPr>
          <w:rFonts w:ascii="Times New Roman" w:hAnsi="Times New Roman" w:cs="Times New Roman"/>
          <w:sz w:val="28"/>
          <w:szCs w:val="28"/>
        </w:rPr>
      </w:pPr>
    </w:p>
    <w:sectPr w:rsidR="004511DB" w:rsidRPr="00737C13" w:rsidSect="000C13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F15AB"/>
    <w:rsid w:val="000C13F9"/>
    <w:rsid w:val="002A28BB"/>
    <w:rsid w:val="004511DB"/>
    <w:rsid w:val="005D4EFB"/>
    <w:rsid w:val="006F15AB"/>
    <w:rsid w:val="00737C13"/>
    <w:rsid w:val="00862097"/>
    <w:rsid w:val="00C8716A"/>
    <w:rsid w:val="00D76B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3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1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11D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511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511DB"/>
    <w:rPr>
      <w:b/>
      <w:bCs/>
    </w:rPr>
  </w:style>
</w:styles>
</file>

<file path=word/webSettings.xml><?xml version="1.0" encoding="utf-8"?>
<w:webSettings xmlns:r="http://schemas.openxmlformats.org/officeDocument/2006/relationships" xmlns:w="http://schemas.openxmlformats.org/wordprocessingml/2006/main">
  <w:divs>
    <w:div w:id="246378504">
      <w:bodyDiv w:val="1"/>
      <w:marLeft w:val="0"/>
      <w:marRight w:val="0"/>
      <w:marTop w:val="0"/>
      <w:marBottom w:val="0"/>
      <w:divBdr>
        <w:top w:val="none" w:sz="0" w:space="0" w:color="auto"/>
        <w:left w:val="none" w:sz="0" w:space="0" w:color="auto"/>
        <w:bottom w:val="none" w:sz="0" w:space="0" w:color="auto"/>
        <w:right w:val="none" w:sz="0" w:space="0" w:color="auto"/>
      </w:divBdr>
    </w:div>
    <w:div w:id="276370180">
      <w:bodyDiv w:val="1"/>
      <w:marLeft w:val="0"/>
      <w:marRight w:val="0"/>
      <w:marTop w:val="0"/>
      <w:marBottom w:val="0"/>
      <w:divBdr>
        <w:top w:val="none" w:sz="0" w:space="0" w:color="auto"/>
        <w:left w:val="none" w:sz="0" w:space="0" w:color="auto"/>
        <w:bottom w:val="none" w:sz="0" w:space="0" w:color="auto"/>
        <w:right w:val="none" w:sz="0" w:space="0" w:color="auto"/>
      </w:divBdr>
    </w:div>
    <w:div w:id="287977322">
      <w:bodyDiv w:val="1"/>
      <w:marLeft w:val="0"/>
      <w:marRight w:val="0"/>
      <w:marTop w:val="0"/>
      <w:marBottom w:val="0"/>
      <w:divBdr>
        <w:top w:val="none" w:sz="0" w:space="0" w:color="auto"/>
        <w:left w:val="none" w:sz="0" w:space="0" w:color="auto"/>
        <w:bottom w:val="none" w:sz="0" w:space="0" w:color="auto"/>
        <w:right w:val="none" w:sz="0" w:space="0" w:color="auto"/>
      </w:divBdr>
    </w:div>
    <w:div w:id="573971831">
      <w:bodyDiv w:val="1"/>
      <w:marLeft w:val="0"/>
      <w:marRight w:val="0"/>
      <w:marTop w:val="0"/>
      <w:marBottom w:val="0"/>
      <w:divBdr>
        <w:top w:val="none" w:sz="0" w:space="0" w:color="auto"/>
        <w:left w:val="none" w:sz="0" w:space="0" w:color="auto"/>
        <w:bottom w:val="none" w:sz="0" w:space="0" w:color="auto"/>
        <w:right w:val="none" w:sz="0" w:space="0" w:color="auto"/>
      </w:divBdr>
    </w:div>
    <w:div w:id="589966534">
      <w:bodyDiv w:val="1"/>
      <w:marLeft w:val="0"/>
      <w:marRight w:val="0"/>
      <w:marTop w:val="0"/>
      <w:marBottom w:val="0"/>
      <w:divBdr>
        <w:top w:val="none" w:sz="0" w:space="0" w:color="auto"/>
        <w:left w:val="none" w:sz="0" w:space="0" w:color="auto"/>
        <w:bottom w:val="none" w:sz="0" w:space="0" w:color="auto"/>
        <w:right w:val="none" w:sz="0" w:space="0" w:color="auto"/>
      </w:divBdr>
    </w:div>
    <w:div w:id="814026827">
      <w:bodyDiv w:val="1"/>
      <w:marLeft w:val="0"/>
      <w:marRight w:val="0"/>
      <w:marTop w:val="0"/>
      <w:marBottom w:val="0"/>
      <w:divBdr>
        <w:top w:val="none" w:sz="0" w:space="0" w:color="auto"/>
        <w:left w:val="none" w:sz="0" w:space="0" w:color="auto"/>
        <w:bottom w:val="none" w:sz="0" w:space="0" w:color="auto"/>
        <w:right w:val="none" w:sz="0" w:space="0" w:color="auto"/>
      </w:divBdr>
    </w:div>
    <w:div w:id="909802402">
      <w:bodyDiv w:val="1"/>
      <w:marLeft w:val="0"/>
      <w:marRight w:val="0"/>
      <w:marTop w:val="0"/>
      <w:marBottom w:val="0"/>
      <w:divBdr>
        <w:top w:val="none" w:sz="0" w:space="0" w:color="auto"/>
        <w:left w:val="none" w:sz="0" w:space="0" w:color="auto"/>
        <w:bottom w:val="none" w:sz="0" w:space="0" w:color="auto"/>
        <w:right w:val="none" w:sz="0" w:space="0" w:color="auto"/>
      </w:divBdr>
    </w:div>
    <w:div w:id="1223567634">
      <w:bodyDiv w:val="1"/>
      <w:marLeft w:val="0"/>
      <w:marRight w:val="0"/>
      <w:marTop w:val="0"/>
      <w:marBottom w:val="0"/>
      <w:divBdr>
        <w:top w:val="none" w:sz="0" w:space="0" w:color="auto"/>
        <w:left w:val="none" w:sz="0" w:space="0" w:color="auto"/>
        <w:bottom w:val="none" w:sz="0" w:space="0" w:color="auto"/>
        <w:right w:val="none" w:sz="0" w:space="0" w:color="auto"/>
      </w:divBdr>
    </w:div>
    <w:div w:id="1523666481">
      <w:bodyDiv w:val="1"/>
      <w:marLeft w:val="0"/>
      <w:marRight w:val="0"/>
      <w:marTop w:val="0"/>
      <w:marBottom w:val="0"/>
      <w:divBdr>
        <w:top w:val="none" w:sz="0" w:space="0" w:color="auto"/>
        <w:left w:val="none" w:sz="0" w:space="0" w:color="auto"/>
        <w:bottom w:val="none" w:sz="0" w:space="0" w:color="auto"/>
        <w:right w:val="none" w:sz="0" w:space="0" w:color="auto"/>
      </w:divBdr>
    </w:div>
    <w:div w:id="1567377165">
      <w:bodyDiv w:val="1"/>
      <w:marLeft w:val="0"/>
      <w:marRight w:val="0"/>
      <w:marTop w:val="0"/>
      <w:marBottom w:val="0"/>
      <w:divBdr>
        <w:top w:val="none" w:sz="0" w:space="0" w:color="auto"/>
        <w:left w:val="none" w:sz="0" w:space="0" w:color="auto"/>
        <w:bottom w:val="none" w:sz="0" w:space="0" w:color="auto"/>
        <w:right w:val="none" w:sz="0" w:space="0" w:color="auto"/>
      </w:divBdr>
    </w:div>
    <w:div w:id="1752971011">
      <w:bodyDiv w:val="1"/>
      <w:marLeft w:val="0"/>
      <w:marRight w:val="0"/>
      <w:marTop w:val="0"/>
      <w:marBottom w:val="0"/>
      <w:divBdr>
        <w:top w:val="none" w:sz="0" w:space="0" w:color="auto"/>
        <w:left w:val="none" w:sz="0" w:space="0" w:color="auto"/>
        <w:bottom w:val="none" w:sz="0" w:space="0" w:color="auto"/>
        <w:right w:val="none" w:sz="0" w:space="0" w:color="auto"/>
      </w:divBdr>
    </w:div>
    <w:div w:id="179575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3108</Words>
  <Characters>17720</Characters>
  <Application>Microsoft Office Word</Application>
  <DocSecurity>0</DocSecurity>
  <Lines>147</Lines>
  <Paragraphs>41</Paragraphs>
  <ScaleCrop>false</ScaleCrop>
  <Company/>
  <LinksUpToDate>false</LinksUpToDate>
  <CharactersWithSpaces>20787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000000</cp:lastModifiedBy>
  <cp:revision>7</cp:revision>
  <dcterms:created xsi:type="dcterms:W3CDTF">2026-04-21T12:29:00Z</dcterms:created>
  <dcterms:modified xsi:type="dcterms:W3CDTF">2026-04-22T11:55:00Z</dcterms:modified>
</cp:coreProperties>
</file>