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Прокуратурой города проведена проверка исполнения требований законодательства в сфере ЖКХ </w:t>
      </w:r>
    </w:p>
    <w:p w14:paraId="05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b w:val="1"/>
          <w:sz w:val="28"/>
        </w:rPr>
      </w:pPr>
    </w:p>
    <w:p w14:paraId="06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Прокуратурой г. Буйнакска </w:t>
      </w:r>
      <w:r>
        <w:rPr>
          <w:rFonts w:ascii="Times New Roman" w:hAnsi="Times New Roman"/>
          <w:sz w:val="28"/>
        </w:rPr>
        <w:t>проведена проверка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исполнени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управляющей организацией требований </w:t>
      </w:r>
      <w:r>
        <w:rPr>
          <w:rFonts w:ascii="Times New Roman" w:hAnsi="Times New Roman"/>
          <w:sz w:val="28"/>
        </w:rPr>
        <w:t>законодательства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при эксплуатации государственной информационной системы жилищно-коммунального хозяйства (далее – ГИС ЖКХ).</w:t>
      </w:r>
    </w:p>
    <w:p w14:paraId="07000000">
      <w:pPr>
        <w:widowControl w:val="1"/>
        <w:tabs>
          <w:tab w:leader="none" w:pos="709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В ходе проведенных надзорных мероприятий установлено,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что организация, осуществляющая управление многоквартирными домами</w:t>
      </w:r>
      <w:r>
        <w:rPr>
          <w:rFonts w:ascii="Times New Roman" w:hAnsi="Times New Roman"/>
          <w:sz w:val="28"/>
        </w:rPr>
        <w:t xml:space="preserve"> на территории г. Буйнакска,</w:t>
      </w:r>
      <w:r>
        <w:rPr>
          <w:rFonts w:ascii="Times New Roman" w:hAnsi="Times New Roman"/>
          <w:sz w:val="28"/>
        </w:rPr>
        <w:t xml:space="preserve"> в ГИС ЖКХ не размещен</w:t>
      </w:r>
      <w:r>
        <w:rPr>
          <w:rFonts w:ascii="Times New Roman" w:hAnsi="Times New Roman"/>
          <w:sz w:val="28"/>
        </w:rPr>
        <w:t>ы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сведения об основных конструктивных элементах МКД, оборудовании и системах инженерно-технического обеспечения, входящих в состав общего имущества некоторых МКД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 в том числе сведения о типе фундамента, стен и перекрытий, фасада и кровли, </w:t>
      </w:r>
      <w:r>
        <w:rPr>
          <w:rFonts w:ascii="Times New Roman" w:hAnsi="Times New Roman"/>
          <w:sz w:val="28"/>
        </w:rPr>
        <w:t>о лифтовом оборудовании, системе инженерно-технического обеспечения, входящего в состав общего имущества в указанных МКД и др.</w:t>
      </w:r>
    </w:p>
    <w:p w14:paraId="08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целях устранения указанных нарушений прокуратурой города генеральному директору управляющей организации внесено представление,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а также вынесено постановление о возбуждении дела об административном правонарушении, предусмотренном ч. 2 ст. 13.19.2 КоАП РФ. </w:t>
      </w:r>
    </w:p>
    <w:p w14:paraId="09000000">
      <w:pPr>
        <w:widowControl w:val="0"/>
        <w:spacing w:after="0" w:line="240" w:lineRule="auto"/>
        <w:ind w:firstLine="708" w:left="0" w:right="-2"/>
        <w:jc w:val="both"/>
        <w:rPr>
          <w:rFonts w:ascii="Times New Roman" w:hAnsi="Times New Roman"/>
          <w:sz w:val="28"/>
        </w:rPr>
      </w:pPr>
    </w:p>
    <w:p w14:paraId="0A000000">
      <w:pPr>
        <w:widowControl w:val="0"/>
        <w:spacing w:after="0" w:line="240" w:lineRule="auto"/>
        <w:ind w:firstLine="0" w:lef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8"/>
        </w:rPr>
        <w:t>Помощник прокурора г. Буйнакска                                           А.А. Магомедова</w:t>
      </w:r>
    </w:p>
    <w:sectPr>
      <w:footerReference r:id="rId1" w:type="first"/>
      <w:pgSz w:h="16838" w:orient="portrait" w:w="11906"/>
      <w:pgMar w:bottom="1134" w:footer="709" w:gutter="0" w:header="709" w:left="1701" w:right="851" w:top="102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1"/>
      <w:tblpPr w:horzAnchor="margin" w:tblpXSpec="right" w:tblpYSpec="outside" w:vertAnchor="page"/>
      <w:tblW w:type="auto" w:w="0"/>
      <w:tblBorders>
        <w:top w:color="000000" w:sz="6" w:val="single"/>
        <w:left w:color="000000" w:sz="6" w:val="single"/>
        <w:bottom w:color="000000" w:sz="6" w:val="single"/>
        <w:right w:color="000000" w:sz="6" w:val="single"/>
        <w:insideH w:color="000000" w:sz="6" w:val="single"/>
        <w:insideV w:color="000000" w:sz="6" w:val="single"/>
      </w:tblBorders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43"/>
    </w:tblGrid>
    <w:tr>
      <w:trPr>
        <w:trHeight w:hRule="atLeast" w:val="57"/>
      </w:trPr>
      <w:tc>
        <w:tcPr>
          <w:tcW w:type="dxa" w:w="3643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1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02000000">
          <w:pPr>
            <w:widowControl w:val="0"/>
            <w:spacing w:after="60" w:line="240" w:lineRule="auto"/>
            <w:ind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r>
            <w:rPr>
              <w:rFonts w:ascii="Times New Roman" w:hAnsi="Times New Roman"/>
              <w:color w:themeColor="background1" w:themeShade="BF" w:val="BFBFBF"/>
              <w:sz w:val="16"/>
            </w:rPr>
            <w:t>рег.номер</w:t>
          </w:r>
          <w:bookmarkEnd w:id="2"/>
        </w:p>
      </w:tc>
    </w:tr>
  </w:tbl>
  <w:p w14:paraId="03000000">
    <w:pPr>
      <w:pStyle w:val="Style_2"/>
      <w:widowControl w:val="0"/>
      <w:spacing w:after="60"/>
      <w:ind/>
    </w:pP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widowControl w:val="0"/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0"/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er"/>
    <w:basedOn w:val="Style_3"/>
    <w:link w:val="Style_6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6_ch" w:type="character">
    <w:name w:val="header"/>
    <w:basedOn w:val="Style_3_ch"/>
    <w:link w:val="Style_6"/>
  </w:style>
  <w:style w:styleId="Style_7" w:type="paragraph">
    <w:name w:val="Balloon Text"/>
    <w:basedOn w:val="Style_3"/>
    <w:link w:val="Style_7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7_ch" w:type="character">
    <w:name w:val="Balloon Text"/>
    <w:basedOn w:val="Style_3_ch"/>
    <w:link w:val="Style_7"/>
    <w:rPr>
      <w:rFonts w:ascii="Segoe UI" w:hAnsi="Segoe UI"/>
      <w:sz w:val="18"/>
    </w:rPr>
  </w:style>
  <w:style w:styleId="Style_8" w:type="paragraph">
    <w:name w:val="toc 6"/>
    <w:next w:val="Style_3"/>
    <w:link w:val="Style_8_ch"/>
    <w:uiPriority w:val="39"/>
    <w:pPr>
      <w:widowControl w:val="0"/>
      <w:ind w:firstLine="0" w:left="1000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widowControl w:val="0"/>
      <w:ind w:firstLine="0" w:left="1200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3_ch"/>
    <w:link w:val="Style_2"/>
  </w:style>
  <w:style w:styleId="Style_10" w:type="paragraph">
    <w:name w:val="Endnote"/>
    <w:link w:val="Style_10_ch"/>
    <w:pPr>
      <w:widowControl w:val="0"/>
      <w:ind w:firstLine="851" w:left="0"/>
      <w:jc w:val="both"/>
    </w:pPr>
    <w:rPr>
      <w:rFonts w:ascii="XO Thames" w:hAnsi="XO Thames"/>
    </w:rPr>
  </w:style>
  <w:style w:styleId="Style_10_ch" w:type="character">
    <w:name w:val="Endnote"/>
    <w:link w:val="Style_10"/>
    <w:rPr>
      <w:rFonts w:ascii="XO Thames" w:hAnsi="XO Thames"/>
    </w:rPr>
  </w:style>
  <w:style w:styleId="Style_11" w:type="paragraph">
    <w:name w:val="heading 3"/>
    <w:next w:val="Style_3"/>
    <w:link w:val="Style_11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annotation subject"/>
    <w:basedOn w:val="Style_13"/>
    <w:next w:val="Style_13"/>
    <w:link w:val="Style_12_ch"/>
    <w:rPr>
      <w:b w:val="1"/>
    </w:rPr>
  </w:style>
  <w:style w:styleId="Style_12_ch" w:type="character">
    <w:name w:val="annotation subject"/>
    <w:basedOn w:val="Style_13_ch"/>
    <w:link w:val="Style_12"/>
    <w:rPr>
      <w:b w:val="1"/>
    </w:rPr>
  </w:style>
  <w:style w:styleId="Style_14" w:type="paragraph">
    <w:name w:val="toc 3"/>
    <w:next w:val="Style_3"/>
    <w:link w:val="Style_14_ch"/>
    <w:uiPriority w:val="39"/>
    <w:pPr>
      <w:widowControl w:val="0"/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heading 5"/>
    <w:next w:val="Style_3"/>
    <w:link w:val="Style_15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5_ch" w:type="character">
    <w:name w:val="heading 5"/>
    <w:link w:val="Style_15"/>
    <w:rPr>
      <w:rFonts w:ascii="XO Thames" w:hAnsi="XO Thames"/>
      <w:b w:val="1"/>
    </w:rPr>
  </w:style>
  <w:style w:styleId="Style_16" w:type="paragraph">
    <w:name w:val="heading 1"/>
    <w:next w:val="Style_3"/>
    <w:link w:val="Style_16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widowControl w:val="0"/>
      <w:ind w:firstLine="851" w:left="0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toc 1"/>
    <w:next w:val="Style_3"/>
    <w:link w:val="Style_19_ch"/>
    <w:uiPriority w:val="39"/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Знак примечания1"/>
    <w:basedOn w:val="Style_22"/>
    <w:link w:val="Style_21_ch"/>
    <w:rPr>
      <w:sz w:val="16"/>
    </w:rPr>
  </w:style>
  <w:style w:styleId="Style_21_ch" w:type="character">
    <w:name w:val="Знак примечания1"/>
    <w:basedOn w:val="Style_22_ch"/>
    <w:link w:val="Style_21"/>
    <w:rPr>
      <w:sz w:val="16"/>
    </w:rPr>
  </w:style>
  <w:style w:styleId="Style_23" w:type="paragraph">
    <w:name w:val="toc 9"/>
    <w:next w:val="Style_3"/>
    <w:link w:val="Style_23_ch"/>
    <w:uiPriority w:val="39"/>
    <w:pPr>
      <w:widowControl w:val="0"/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toc 8"/>
    <w:next w:val="Style_3"/>
    <w:link w:val="Style_25_ch"/>
    <w:uiPriority w:val="39"/>
    <w:pPr>
      <w:widowControl w:val="0"/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toc 5"/>
    <w:next w:val="Style_3"/>
    <w:link w:val="Style_27_ch"/>
    <w:uiPriority w:val="39"/>
    <w:pPr>
      <w:widowControl w:val="0"/>
      <w:ind w:firstLine="0" w:left="800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28" w:type="paragraph">
    <w:name w:val="Subtitle"/>
    <w:next w:val="Style_3"/>
    <w:link w:val="Style_2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3"/>
    <w:link w:val="Style_2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13" w:type="paragraph">
    <w:name w:val="annotation text"/>
    <w:basedOn w:val="Style_3"/>
    <w:link w:val="Style_13_ch"/>
    <w:pPr>
      <w:widowControl w:val="0"/>
      <w:spacing w:line="240" w:lineRule="auto"/>
      <w:ind/>
    </w:pPr>
    <w:rPr>
      <w:sz w:val="20"/>
    </w:rPr>
  </w:style>
  <w:style w:styleId="Style_13_ch" w:type="character">
    <w:name w:val="annotation text"/>
    <w:basedOn w:val="Style_3_ch"/>
    <w:link w:val="Style_13"/>
    <w:rPr>
      <w:sz w:val="20"/>
    </w:rPr>
  </w:style>
  <w:style w:styleId="Style_30" w:type="paragraph">
    <w:name w:val="heading 4"/>
    <w:next w:val="Style_3"/>
    <w:link w:val="Style_3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Обычный1"/>
    <w:link w:val="Style_31_ch"/>
  </w:style>
  <w:style w:styleId="Style_31_ch" w:type="character">
    <w:name w:val="Обычный1"/>
    <w:link w:val="Style_31"/>
  </w:style>
  <w:style w:styleId="Style_32" w:type="paragraph">
    <w:name w:val="heading 2"/>
    <w:next w:val="Style_3"/>
    <w:link w:val="Style_3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2025-11-19T12:29:02Z</dcterms:created>
  <dcterms:modified xsi:type="dcterms:W3CDTF">2026-06-15T14:00:39Z</dcterms:modified>
</cp:coreProperties>
</file>