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Прокуратурой города проведена проверка исполнения требований законодательства о пожарной безопасности</w:t>
      </w:r>
    </w:p>
    <w:p w14:paraId="05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b w:val="1"/>
          <w:sz w:val="28"/>
        </w:rPr>
      </w:pPr>
    </w:p>
    <w:p w14:paraId="06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г. Буйнакска </w:t>
      </w:r>
      <w:r>
        <w:rPr>
          <w:rFonts w:ascii="Times New Roman" w:hAnsi="Times New Roman"/>
          <w:spacing w:val="3"/>
          <w:sz w:val="28"/>
          <w:highlight w:val="white"/>
        </w:rPr>
        <w:t xml:space="preserve">с привлечением специалистов </w:t>
      </w:r>
      <w:r>
        <w:rPr>
          <w:rFonts w:ascii="Times New Roman" w:hAnsi="Times New Roman"/>
          <w:spacing w:val="3"/>
          <w:sz w:val="28"/>
          <w:highlight w:val="white"/>
        </w:rPr>
        <w:t>О</w:t>
      </w:r>
      <w:r>
        <w:rPr>
          <w:rFonts w:ascii="Times New Roman" w:hAnsi="Times New Roman"/>
          <w:spacing w:val="3"/>
          <w:sz w:val="28"/>
          <w:highlight w:val="white"/>
        </w:rPr>
        <w:t xml:space="preserve">НД и ПР </w:t>
      </w:r>
      <w:r>
        <w:rPr>
          <w:rFonts w:ascii="Times New Roman" w:hAnsi="Times New Roman"/>
          <w:spacing w:val="3"/>
          <w:sz w:val="28"/>
          <w:highlight w:val="white"/>
        </w:rPr>
        <w:br/>
      </w:r>
      <w:r>
        <w:rPr>
          <w:rFonts w:ascii="Times New Roman" w:hAnsi="Times New Roman"/>
          <w:spacing w:val="3"/>
          <w:sz w:val="28"/>
          <w:highlight w:val="white"/>
        </w:rPr>
        <w:t xml:space="preserve">№ 4 по г. Буйнакску, Буйнакскому и </w:t>
      </w:r>
      <w:r>
        <w:rPr>
          <w:rFonts w:ascii="Times New Roman" w:hAnsi="Times New Roman"/>
          <w:spacing w:val="3"/>
          <w:sz w:val="28"/>
          <w:highlight w:val="white"/>
        </w:rPr>
        <w:t>Унцукульскому</w:t>
      </w:r>
      <w:r>
        <w:rPr>
          <w:rFonts w:ascii="Times New Roman" w:hAnsi="Times New Roman"/>
          <w:spacing w:val="3"/>
          <w:sz w:val="28"/>
          <w:highlight w:val="white"/>
        </w:rPr>
        <w:t xml:space="preserve"> районам </w:t>
      </w:r>
      <w:r>
        <w:rPr>
          <w:rFonts w:ascii="Times New Roman" w:hAnsi="Times New Roman"/>
          <w:spacing w:val="3"/>
          <w:sz w:val="28"/>
          <w:highlight w:val="white"/>
        </w:rPr>
        <w:t>У</w:t>
      </w:r>
      <w:r>
        <w:rPr>
          <w:rFonts w:ascii="Times New Roman" w:hAnsi="Times New Roman"/>
          <w:spacing w:val="3"/>
          <w:sz w:val="28"/>
          <w:highlight w:val="white"/>
        </w:rPr>
        <w:t xml:space="preserve">НД и ПР ГУ МЧС России </w:t>
      </w:r>
      <w:r>
        <w:rPr>
          <w:rFonts w:ascii="Times New Roman" w:hAnsi="Times New Roman"/>
          <w:spacing w:val="3"/>
          <w:sz w:val="28"/>
          <w:highlight w:val="white"/>
        </w:rPr>
        <w:t>п</w:t>
      </w:r>
      <w:r>
        <w:rPr>
          <w:rFonts w:ascii="Times New Roman" w:hAnsi="Times New Roman"/>
          <w:spacing w:val="3"/>
          <w:sz w:val="28"/>
          <w:highlight w:val="white"/>
        </w:rPr>
        <w:t xml:space="preserve">роведена проверка соблюдения требований законодательства в сфере принятия мер по недопущению пожаров, в том числе ландшафтного (природного) характера, в сельских поселениях на территории Буйнакского района. </w:t>
      </w:r>
    </w:p>
    <w:p w14:paraId="07000000">
      <w:pPr>
        <w:widowControl w:val="1"/>
        <w:tabs>
          <w:tab w:leader="none" w:pos="709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Проверка показала, что в нарушение </w:t>
      </w:r>
      <w:r>
        <w:rPr>
          <w:rFonts w:ascii="Times New Roman" w:hAnsi="Times New Roman"/>
          <w:color w:val="000000"/>
          <w:sz w:val="28"/>
          <w:highlight w:val="white"/>
        </w:rPr>
        <w:t xml:space="preserve">п. </w:t>
      </w:r>
      <w:r>
        <w:rPr>
          <w:rFonts w:ascii="Times New Roman" w:hAnsi="Times New Roman"/>
          <w:color w:val="000000"/>
          <w:sz w:val="28"/>
          <w:highlight w:val="white"/>
        </w:rPr>
        <w:t>9</w:t>
      </w:r>
      <w:r>
        <w:rPr>
          <w:rFonts w:ascii="Times New Roman" w:hAnsi="Times New Roman"/>
          <w:color w:val="000000"/>
          <w:sz w:val="28"/>
          <w:highlight w:val="white"/>
        </w:rPr>
        <w:t xml:space="preserve"> ч. 1 ст. 1</w:t>
      </w:r>
      <w:r>
        <w:rPr>
          <w:rFonts w:ascii="Times New Roman" w:hAnsi="Times New Roman"/>
          <w:color w:val="000000"/>
          <w:sz w:val="28"/>
          <w:highlight w:val="white"/>
        </w:rPr>
        <w:t>4</w:t>
      </w:r>
      <w:r>
        <w:rPr>
          <w:rFonts w:ascii="Times New Roman" w:hAnsi="Times New Roman"/>
          <w:color w:val="000000"/>
          <w:sz w:val="28"/>
          <w:highlight w:val="white"/>
        </w:rPr>
        <w:t xml:space="preserve"> Федерального закона от 06.10.2003 </w:t>
      </w:r>
      <w:r>
        <w:rPr>
          <w:rFonts w:ascii="Times New Roman" w:hAnsi="Times New Roman"/>
          <w:color w:val="000000"/>
          <w:sz w:val="28"/>
          <w:highlight w:val="white"/>
        </w:rPr>
        <w:t>№131-ФЗ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color w:val="000000"/>
          <w:sz w:val="28"/>
          <w:highlight w:val="white"/>
        </w:rPr>
        <w:t xml:space="preserve"> и с</w:t>
      </w:r>
      <w:r>
        <w:rPr>
          <w:rFonts w:ascii="Times New Roman" w:hAnsi="Times New Roman"/>
          <w:color w:val="000000"/>
          <w:sz w:val="28"/>
          <w:highlight w:val="white"/>
        </w:rPr>
        <w:t xml:space="preserve">т. 19 Федерального закона </w:t>
      </w:r>
      <w:r>
        <w:rPr>
          <w:rFonts w:ascii="Times New Roman" w:hAnsi="Times New Roman"/>
          <w:color w:val="000000"/>
          <w:sz w:val="28"/>
          <w:highlight w:val="white"/>
        </w:rPr>
        <w:br/>
      </w:r>
      <w:r>
        <w:rPr>
          <w:rFonts w:ascii="Times New Roman" w:hAnsi="Times New Roman"/>
          <w:color w:val="000000"/>
          <w:sz w:val="28"/>
          <w:highlight w:val="white"/>
        </w:rPr>
        <w:t>от 21.12.1994 № 69-ФЗ «О пожарной безопасности»</w:t>
      </w:r>
      <w:r>
        <w:rPr>
          <w:rFonts w:ascii="Times New Roman" w:hAnsi="Times New Roman"/>
          <w:sz w:val="28"/>
        </w:rPr>
        <w:t xml:space="preserve"> на территории </w:t>
      </w:r>
      <w:r>
        <w:rPr>
          <w:rFonts w:ascii="Times New Roman" w:hAnsi="Times New Roman"/>
          <w:sz w:val="28"/>
        </w:rPr>
        <w:t>некоторых сельских поселений не созданы условия для у</w:t>
      </w:r>
      <w:r>
        <w:rPr>
          <w:rFonts w:ascii="Times New Roman" w:hAnsi="Times New Roman"/>
          <w:sz w:val="28"/>
        </w:rPr>
        <w:t xml:space="preserve">частия граждан в обеспечении первичных мер пожарной безопасности </w:t>
      </w:r>
      <w:r>
        <w:rPr>
          <w:rFonts w:ascii="Times New Roman" w:hAnsi="Times New Roman"/>
          <w:sz w:val="28"/>
        </w:rPr>
        <w:t>(не представлена соответствующая документация), для забора в любое время года воды из источников наружного водоснабжения на территории поселения и прилегающих территориях;</w:t>
      </w:r>
      <w:r>
        <w:rPr>
          <w:rFonts w:ascii="Times New Roman" w:hAnsi="Times New Roman"/>
          <w:sz w:val="28"/>
        </w:rPr>
        <w:t>не приняты меры по организации оповещения населения и подразделений Государственной противопожарной службы о пожаре; отсутствует утвержденный алгоритм принятия мер по локализации пожаров и спасению людей и имущества до прибытия подразделений Государственной противопожарной службы;</w:t>
      </w:r>
      <w:r>
        <w:rPr>
          <w:rFonts w:ascii="Times New Roman" w:hAnsi="Times New Roman"/>
          <w:sz w:val="28"/>
        </w:rPr>
        <w:t xml:space="preserve"> отсутствует алгоритм по оказанию содействия органам государственной власти </w:t>
      </w:r>
      <w:r>
        <w:rPr>
          <w:rFonts w:ascii="Times New Roman" w:hAnsi="Times New Roman"/>
          <w:sz w:val="28"/>
        </w:rPr>
        <w:t xml:space="preserve">в информировании населения о мерах пожарной безопасности, в том числе посредством организаций и проведения собраний населения и другие нарушения. </w:t>
      </w:r>
    </w:p>
    <w:p w14:paraId="08000000">
      <w:pPr>
        <w:widowControl w:val="0"/>
        <w:spacing w:after="0" w:line="240" w:lineRule="auto"/>
        <w:ind w:firstLine="708" w:left="0" w:right="-2"/>
        <w:jc w:val="both"/>
      </w:pPr>
      <w:r>
        <w:rPr>
          <w:rFonts w:ascii="Times New Roman" w:hAnsi="Times New Roman"/>
          <w:sz w:val="28"/>
        </w:rPr>
        <w:t>В целях устранения указанных нарушени</w:t>
      </w:r>
      <w:r>
        <w:rPr>
          <w:rFonts w:ascii="Times New Roman" w:hAnsi="Times New Roman"/>
          <w:sz w:val="28"/>
        </w:rPr>
        <w:t xml:space="preserve">й прокуратурой города главам сельских поселений внесены представления. </w:t>
      </w:r>
    </w:p>
    <w:p w14:paraId="09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sz w:val="28"/>
        </w:rPr>
      </w:pPr>
    </w:p>
    <w:p w14:paraId="0A000000">
      <w:pPr>
        <w:widowControl w:val="0"/>
        <w:spacing w:after="0" w:line="240" w:lineRule="auto"/>
        <w:ind w:firstLine="0"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>Помощник прокурора г. Буйнакска                                           А.А. Магомедова</w:t>
      </w:r>
    </w:p>
    <w:sectPr>
      <w:footerReference r:id="rId1" w:type="first"/>
      <w:pgSz w:h="16838" w:orient="portrait" w:w="11906"/>
      <w:pgMar w:bottom="1134" w:footer="709" w:gutter="0" w:header="709" w:left="1701" w:right="851" w:top="102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1"/>
      <w:tblpPr w:horzAnchor="margin" w:tblpXSpec="right" w:tblpYSpec="outside" w:vertAnchor="page"/>
      <w:tblW w:type="auto" w:w="0"/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  <w:insideV w:color="000000" w:sz="6" w:val="single"/>
      </w:tblBorders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43"/>
    </w:tblGrid>
    <w:tr>
      <w:trPr>
        <w:trHeight w:hRule="atLeast" w:val="57"/>
      </w:trPr>
      <w:tc>
        <w:tcPr>
          <w:tcW w:type="dxa" w:w="3643"/>
          <w:tcBorders>
            <w:top w:color="000000" w:sz="6" w:val="single"/>
            <w:left w:color="000000" w:sz="6" w:val="single"/>
            <w:bottom w:color="000000" w:sz="6" w:val="single"/>
            <w:right w:color="000000" w:sz="6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1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02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r>
            <w:rPr>
              <w:rFonts w:ascii="Times New Roman" w:hAnsi="Times New Roman"/>
              <w:color w:themeColor="background1" w:themeShade="BF" w:val="BFBFBF"/>
              <w:sz w:val="16"/>
            </w:rPr>
            <w:t>рег.номер</w:t>
          </w:r>
          <w:bookmarkEnd w:id="2"/>
        </w:p>
      </w:tc>
    </w:tr>
  </w:tbl>
  <w:p w14:paraId="03000000">
    <w:pPr>
      <w:pStyle w:val="Style_2"/>
      <w:widowControl w:val="0"/>
      <w:spacing w:after="60"/>
      <w:ind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widowControl w:val="0"/>
      <w:ind w:firstLine="0"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Знак примечания1"/>
    <w:basedOn w:val="Style_6"/>
    <w:link w:val="Style_5_ch"/>
    <w:rPr>
      <w:sz w:val="16"/>
    </w:rPr>
  </w:style>
  <w:style w:styleId="Style_5_ch" w:type="character">
    <w:name w:val="Знак примечания1"/>
    <w:basedOn w:val="Style_6_ch"/>
    <w:link w:val="Style_5"/>
    <w:rPr>
      <w:sz w:val="16"/>
    </w:rPr>
  </w:style>
  <w:style w:styleId="Style_7" w:type="paragraph">
    <w:name w:val="toc 4"/>
    <w:next w:val="Style_3"/>
    <w:link w:val="Style_7_ch"/>
    <w:uiPriority w:val="39"/>
    <w:pPr>
      <w:widowControl w:val="0"/>
      <w:ind w:firstLine="0" w:left="600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3"/>
    <w:link w:val="Style_8_ch"/>
    <w:uiPriority w:val="39"/>
    <w:pPr>
      <w:widowControl w:val="0"/>
      <w:ind w:firstLine="0" w:left="1000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3"/>
    <w:link w:val="Style_9_ch"/>
    <w:uiPriority w:val="39"/>
    <w:pPr>
      <w:widowControl w:val="0"/>
      <w:ind w:firstLine="0" w:left="1200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widowControl w:val="0"/>
      <w:ind w:firstLine="851" w:left="0"/>
      <w:jc w:val="both"/>
    </w:pPr>
    <w:rPr>
      <w:rFonts w:ascii="XO Thames" w:hAnsi="XO Thames"/>
    </w:rPr>
  </w:style>
  <w:style w:styleId="Style_10_ch" w:type="character">
    <w:name w:val="Endnote"/>
    <w:link w:val="Style_10"/>
    <w:rPr>
      <w:rFonts w:ascii="XO Thames" w:hAnsi="XO Thames"/>
    </w:rPr>
  </w:style>
  <w:style w:styleId="Style_11" w:type="paragraph">
    <w:name w:val="heading 3"/>
    <w:next w:val="Style_3"/>
    <w:link w:val="Style_11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Balloon Text"/>
    <w:basedOn w:val="Style_3"/>
    <w:link w:val="Style_12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12_ch" w:type="character">
    <w:name w:val="Balloon Text"/>
    <w:basedOn w:val="Style_3_ch"/>
    <w:link w:val="Style_12"/>
    <w:rPr>
      <w:rFonts w:ascii="Segoe UI" w:hAnsi="Segoe UI"/>
      <w:sz w:val="18"/>
    </w:rPr>
  </w:style>
  <w:style w:styleId="Style_13" w:type="paragraph">
    <w:name w:val="toc 3"/>
    <w:next w:val="Style_3"/>
    <w:link w:val="Style_13_ch"/>
    <w:uiPriority w:val="39"/>
    <w:pPr>
      <w:widowControl w:val="0"/>
      <w:ind w:firstLine="0" w:left="400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heading 5"/>
    <w:next w:val="Style_3"/>
    <w:link w:val="Style_15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5_ch" w:type="character">
    <w:name w:val="heading 5"/>
    <w:link w:val="Style_15"/>
    <w:rPr>
      <w:rFonts w:ascii="XO Thames" w:hAnsi="XO Thames"/>
      <w:b w:val="1"/>
    </w:rPr>
  </w:style>
  <w:style w:styleId="Style_2" w:type="paragraph">
    <w:name w:val="footer"/>
    <w:basedOn w:val="Style_3"/>
    <w:link w:val="Style_2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3_ch"/>
    <w:link w:val="Style_2"/>
  </w:style>
  <w:style w:styleId="Style_16" w:type="paragraph">
    <w:name w:val="heading 1"/>
    <w:next w:val="Style_3"/>
    <w:link w:val="Style_16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widowControl w:val="0"/>
      <w:ind w:firstLine="851" w:left="0"/>
      <w:jc w:val="both"/>
    </w:pPr>
    <w:rPr>
      <w:rFonts w:ascii="XO Thames" w:hAnsi="XO Thames"/>
    </w:rPr>
  </w:style>
  <w:style w:styleId="Style_18_ch" w:type="character">
    <w:name w:val="Footnote"/>
    <w:link w:val="Style_18"/>
    <w:rPr>
      <w:rFonts w:ascii="XO Thames" w:hAnsi="XO Thames"/>
    </w:rPr>
  </w:style>
  <w:style w:styleId="Style_19" w:type="paragraph">
    <w:name w:val="toc 1"/>
    <w:next w:val="Style_3"/>
    <w:link w:val="Style_19_ch"/>
    <w:uiPriority w:val="39"/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3"/>
    <w:link w:val="Style_21_ch"/>
    <w:uiPriority w:val="39"/>
    <w:pPr>
      <w:widowControl w:val="0"/>
      <w:ind w:firstLine="0" w:left="1600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6" w:type="paragraph">
    <w:name w:val="Основной шрифт абзаца1"/>
    <w:link w:val="Style_6_ch"/>
  </w:style>
  <w:style w:styleId="Style_6_ch" w:type="character">
    <w:name w:val="Основной шрифт абзаца1"/>
    <w:link w:val="Style_6"/>
  </w:style>
  <w:style w:styleId="Style_22" w:type="paragraph">
    <w:name w:val="toc 8"/>
    <w:next w:val="Style_3"/>
    <w:link w:val="Style_22_ch"/>
    <w:uiPriority w:val="39"/>
    <w:pPr>
      <w:widowControl w:val="0"/>
      <w:ind w:firstLine="0" w:left="1400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header"/>
    <w:basedOn w:val="Style_3"/>
    <w:link w:val="Style_23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3_ch" w:type="character">
    <w:name w:val="header"/>
    <w:basedOn w:val="Style_3_ch"/>
    <w:link w:val="Style_23"/>
  </w:style>
  <w:style w:styleId="Style_24" w:type="paragraph">
    <w:name w:val="toc 5"/>
    <w:next w:val="Style_3"/>
    <w:link w:val="Style_24_ch"/>
    <w:uiPriority w:val="39"/>
    <w:pPr>
      <w:widowControl w:val="0"/>
      <w:ind w:firstLine="0" w:left="800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annotation subject"/>
    <w:basedOn w:val="Style_26"/>
    <w:next w:val="Style_26"/>
    <w:link w:val="Style_25_ch"/>
    <w:rPr>
      <w:b w:val="1"/>
    </w:rPr>
  </w:style>
  <w:style w:styleId="Style_25_ch" w:type="character">
    <w:name w:val="annotation subject"/>
    <w:basedOn w:val="Style_26_ch"/>
    <w:link w:val="Style_25"/>
    <w:rPr>
      <w:b w:val="1"/>
    </w:rPr>
  </w:style>
  <w:style w:styleId="Style_27" w:type="paragraph">
    <w:name w:val="Обычный1"/>
    <w:link w:val="Style_27_ch"/>
  </w:style>
  <w:style w:styleId="Style_27_ch" w:type="character">
    <w:name w:val="Обычный1"/>
    <w:link w:val="Style_27"/>
  </w:style>
  <w:style w:styleId="Style_28" w:type="paragraph">
    <w:name w:val="Subtitle"/>
    <w:next w:val="Style_3"/>
    <w:link w:val="Style_28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6" w:type="paragraph">
    <w:name w:val="annotation text"/>
    <w:basedOn w:val="Style_3"/>
    <w:link w:val="Style_26_ch"/>
    <w:pPr>
      <w:widowControl w:val="0"/>
      <w:spacing w:line="240" w:lineRule="auto"/>
      <w:ind/>
    </w:pPr>
    <w:rPr>
      <w:sz w:val="20"/>
    </w:rPr>
  </w:style>
  <w:style w:styleId="Style_26_ch" w:type="character">
    <w:name w:val="annotation text"/>
    <w:basedOn w:val="Style_3_ch"/>
    <w:link w:val="Style_26"/>
    <w:rPr>
      <w:sz w:val="20"/>
    </w:rPr>
  </w:style>
  <w:style w:styleId="Style_29" w:type="paragraph">
    <w:name w:val="Title"/>
    <w:next w:val="Style_3"/>
    <w:link w:val="Style_29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Гиперссылка1"/>
    <w:link w:val="Style_30_ch"/>
    <w:rPr>
      <w:color w:val="0000FF"/>
      <w:u w:val="single"/>
    </w:rPr>
  </w:style>
  <w:style w:styleId="Style_30_ch" w:type="character">
    <w:name w:val="Гиперссылка1"/>
    <w:link w:val="Style_30"/>
    <w:rPr>
      <w:color w:val="0000FF"/>
      <w:u w:val="single"/>
    </w:rPr>
  </w:style>
  <w:style w:styleId="Style_31" w:type="paragraph">
    <w:name w:val="heading 4"/>
    <w:next w:val="Style_3"/>
    <w:link w:val="Style_3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heading 2"/>
    <w:next w:val="Style_3"/>
    <w:link w:val="Style_3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3" w:type="table">
    <w:name w:val="Table Grid"/>
    <w:basedOn w:val="Style_1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footer1.xml" Type="http://schemas.openxmlformats.org/officeDocument/2006/relationships/foot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2025-11-19T12:29:02Z</dcterms:created>
  <dcterms:modified xsi:type="dcterms:W3CDTF">2026-06-15T14:11:59Z</dcterms:modified>
</cp:coreProperties>
</file>