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7311F" w14:textId="2870D0EC" w:rsidR="005C5B0F" w:rsidRDefault="002B0422" w:rsidP="002B0422">
      <w:pPr>
        <w:spacing w:after="0" w:line="240" w:lineRule="auto"/>
        <w:ind w:right="-1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Органами местного самоуправления после вмешательства прокуратуры г. Буйнакска приняты меры по устранению нарушений бюджетного законодательства</w:t>
      </w:r>
    </w:p>
    <w:p w14:paraId="74E11623" w14:textId="77777777" w:rsidR="00820D14" w:rsidRPr="00147A0E" w:rsidRDefault="00820D14" w:rsidP="00820D14">
      <w:pPr>
        <w:spacing w:after="0" w:line="240" w:lineRule="exact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14:paraId="7A1B283C" w14:textId="77777777" w:rsidR="00820D14" w:rsidRDefault="00820D14" w:rsidP="00820D14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E7BCE">
        <w:rPr>
          <w:rFonts w:ascii="Times New Roman" w:hAnsi="Times New Roman"/>
          <w:sz w:val="28"/>
          <w:szCs w:val="28"/>
        </w:rPr>
        <w:t xml:space="preserve">Прокуратурой г. Буйнакска проведена проверка </w:t>
      </w:r>
      <w:r>
        <w:rPr>
          <w:rFonts w:ascii="Times New Roman" w:hAnsi="Times New Roman"/>
          <w:sz w:val="28"/>
          <w:szCs w:val="28"/>
        </w:rPr>
        <w:t>исполнения</w:t>
      </w:r>
      <w:r w:rsidRPr="006E7BCE">
        <w:rPr>
          <w:rFonts w:ascii="Times New Roman" w:hAnsi="Times New Roman"/>
          <w:sz w:val="28"/>
          <w:szCs w:val="28"/>
        </w:rPr>
        <w:t xml:space="preserve"> бюджетного законодательства в части принятия органами местного самоуправления нормативно-правового</w:t>
      </w:r>
      <w:r>
        <w:rPr>
          <w:rFonts w:ascii="Times New Roman" w:hAnsi="Times New Roman"/>
          <w:sz w:val="28"/>
          <w:szCs w:val="28"/>
        </w:rPr>
        <w:t>, регулирующего вопросы казначейского сопровождения бюджетных средств.</w:t>
      </w:r>
    </w:p>
    <w:p w14:paraId="7EE378CF" w14:textId="77777777" w:rsidR="00820D14" w:rsidRDefault="00820D14" w:rsidP="00820D14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2022 года в Бюджетном кодексе Российской Федерации (далее – БК РФ) закреплены общие правила казначейского сопровождения. Процедура касается целевых бюджетных средств, которые предоставляются из федерального, республиканского и местного бюджетов.</w:t>
      </w:r>
    </w:p>
    <w:p w14:paraId="2D20FFC0" w14:textId="77777777" w:rsidR="00820D14" w:rsidRPr="00F722AB" w:rsidRDefault="00820D14" w:rsidP="00820D14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F722AB">
        <w:rPr>
          <w:sz w:val="28"/>
          <w:szCs w:val="28"/>
        </w:rPr>
        <w:t>В соответствии с положениями п</w:t>
      </w:r>
      <w:r>
        <w:rPr>
          <w:sz w:val="28"/>
          <w:szCs w:val="28"/>
        </w:rPr>
        <w:t>.</w:t>
      </w:r>
      <w:r w:rsidRPr="00F722AB">
        <w:rPr>
          <w:sz w:val="28"/>
          <w:szCs w:val="28"/>
        </w:rPr>
        <w:t xml:space="preserve"> 1 ст</w:t>
      </w:r>
      <w:r>
        <w:rPr>
          <w:sz w:val="28"/>
          <w:szCs w:val="28"/>
        </w:rPr>
        <w:t>.</w:t>
      </w:r>
      <w:r w:rsidRPr="00F722AB">
        <w:rPr>
          <w:sz w:val="28"/>
          <w:szCs w:val="28"/>
        </w:rPr>
        <w:t xml:space="preserve"> 242.23 Б</w:t>
      </w:r>
      <w:r>
        <w:rPr>
          <w:sz w:val="28"/>
          <w:szCs w:val="28"/>
        </w:rPr>
        <w:t xml:space="preserve">К РФ </w:t>
      </w:r>
      <w:r w:rsidRPr="00F722AB">
        <w:rPr>
          <w:sz w:val="28"/>
          <w:szCs w:val="28"/>
        </w:rPr>
        <w:t>казначейскому сопровождению подлежат средства, определенные в соответствии со статьей 242.25 Бюджетного кодекса, предоставляемые с целью исполнения обязательств по заключенным с участниками казначейского сопровождения:</w:t>
      </w:r>
      <w:r>
        <w:rPr>
          <w:sz w:val="28"/>
          <w:szCs w:val="28"/>
        </w:rPr>
        <w:t xml:space="preserve"> </w:t>
      </w:r>
      <w:r w:rsidRPr="00F722AB">
        <w:rPr>
          <w:sz w:val="28"/>
          <w:szCs w:val="28"/>
        </w:rPr>
        <w:t xml:space="preserve">государственным контрактам о поставке товаров, выполнении работ, оказании услуг (далее - государственные контракты); договорам (соглашениям) о предоставлении субсидий, договорам о предоставлении бюджетных инвестиций в соответствии со статьей 80 Бюджетного кодекса, договорам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указанные субсидии и бюджетные инвестиции (далее - договоры (соглашения)); контрактам (договорам) о поставке товаров, выполнении работ, оказании услуг, источником финансового обеспечения исполнения обязательств по которым являются средства, предоставленные в рамках исполнения государственных контрактов, договоров (соглашений). </w:t>
      </w:r>
    </w:p>
    <w:p w14:paraId="324C94EF" w14:textId="77777777" w:rsidR="00820D14" w:rsidRDefault="00820D14" w:rsidP="00820D14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проведенной проверкой установлено, что вопреки требованиям ч. 5 ст. 242.23 БК РФ представительным органом местного самоуправления нормативный правовой акт, регламентирующий случаи осуществления казначейского сопровождения в отношении средств местного бюджета не разработан, администрацией муниципального образования порядок осуществления казначейского сопровождения не утвержден.</w:t>
      </w:r>
    </w:p>
    <w:p w14:paraId="3EFA6D8A" w14:textId="380754CB" w:rsidR="00820D14" w:rsidRDefault="00820D14" w:rsidP="00820D14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нормативного правового регулирования вопроса казначейского сопровождения бюджетных денежных средств оказывает негативное влияние на осуществляемые бюджетные процессы на территории поселения.</w:t>
      </w:r>
    </w:p>
    <w:p w14:paraId="0C4CB489" w14:textId="4BCDBA78" w:rsidR="002B0422" w:rsidRDefault="002B0422" w:rsidP="00820D14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прокуратурой города в адрес глав сельских поселений Буйнакского района внесены представления об устранении бюджетного законодательства, по результатам </w:t>
      </w:r>
      <w:proofErr w:type="gramStart"/>
      <w:r>
        <w:rPr>
          <w:sz w:val="28"/>
          <w:szCs w:val="28"/>
        </w:rPr>
        <w:t>рассмотрения</w:t>
      </w:r>
      <w:proofErr w:type="gramEnd"/>
      <w:r>
        <w:rPr>
          <w:sz w:val="28"/>
          <w:szCs w:val="28"/>
        </w:rPr>
        <w:t xml:space="preserve"> которого органами местного самоуправления приняты соответствующие нормативно-правовые акты. </w:t>
      </w:r>
    </w:p>
    <w:p w14:paraId="7DA936F2" w14:textId="1AC2EC47" w:rsidR="00677F09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C5B0F">
        <w:rPr>
          <w:rFonts w:ascii="Times New Roman" w:hAnsi="Times New Roman"/>
          <w:sz w:val="28"/>
          <w:szCs w:val="28"/>
        </w:rPr>
        <w:t xml:space="preserve"> </w:t>
      </w:r>
    </w:p>
    <w:p w14:paraId="42EF2780" w14:textId="77777777" w:rsidR="005C5B0F" w:rsidRPr="005C5B0F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57C981" w14:textId="77777777" w:rsidR="00534651" w:rsidRPr="00534651" w:rsidRDefault="00534651" w:rsidP="0053465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 xml:space="preserve">Старший помощник </w:t>
      </w:r>
    </w:p>
    <w:p w14:paraId="518B3AB3" w14:textId="14CACB15" w:rsidR="00534651" w:rsidRDefault="00534651" w:rsidP="00534651">
      <w:pPr>
        <w:spacing w:after="0" w:line="240" w:lineRule="auto"/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>прокурора г. Буйнакска                                                                     К.З. Девлетов</w:t>
      </w:r>
    </w:p>
    <w:sectPr w:rsidR="00534651" w:rsidSect="005346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0D"/>
    <w:rsid w:val="00020877"/>
    <w:rsid w:val="002B0422"/>
    <w:rsid w:val="00534651"/>
    <w:rsid w:val="005C5B0F"/>
    <w:rsid w:val="007D11EF"/>
    <w:rsid w:val="00820D14"/>
    <w:rsid w:val="00AD2B0D"/>
    <w:rsid w:val="00E03521"/>
    <w:rsid w:val="00E655FE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CA5B"/>
  <w15:chartTrackingRefBased/>
  <w15:docId w15:val="{69DDCA50-5D31-46C5-8212-A38C59F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4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link w:val="1"/>
    <w:locked/>
    <w:rsid w:val="0053465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3465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Девлетов Кадырбек Забирович</dc:creator>
  <cp:keywords/>
  <dc:description/>
  <cp:lastModifiedBy>Девлетов Кадырбек Забирович</cp:lastModifiedBy>
  <cp:revision>3</cp:revision>
  <dcterms:created xsi:type="dcterms:W3CDTF">2025-06-02T14:02:00Z</dcterms:created>
  <dcterms:modified xsi:type="dcterms:W3CDTF">2025-06-02T14:10:00Z</dcterms:modified>
</cp:coreProperties>
</file>