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jc w:val="center"/>
        <w:rPr>
          <w:color w:val="333333"/>
          <w:sz w:val="28"/>
        </w:rPr>
      </w:pPr>
      <w:r>
        <w:rPr>
          <w:rStyle w:val="Style_2_ch"/>
          <w:color w:val="333333"/>
          <w:sz w:val="28"/>
        </w:rPr>
        <w:t>З</w:t>
      </w:r>
      <w:r>
        <w:rPr>
          <w:rStyle w:val="Style_2_ch"/>
          <w:color w:val="333333"/>
          <w:sz w:val="28"/>
        </w:rPr>
        <w:t>адолженность по алиментам может быть погашена другими лицами</w:t>
      </w:r>
    </w:p>
    <w:p w14:paraId="02000000">
      <w:pPr>
        <w:pStyle w:val="Style_1"/>
        <w:spacing w:after="0" w:before="0"/>
        <w:ind/>
        <w:jc w:val="both"/>
        <w:rPr>
          <w:color w:val="333333"/>
          <w:sz w:val="28"/>
        </w:rPr>
      </w:pPr>
    </w:p>
    <w:p w14:paraId="03000000">
      <w:pPr>
        <w:pStyle w:val="Style_1"/>
        <w:spacing w:after="0" w:before="0"/>
        <w:ind w:firstLine="708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Согласно Постановлению Пленума Ве</w:t>
      </w:r>
      <w:r>
        <w:rPr>
          <w:color w:val="333333"/>
          <w:sz w:val="28"/>
        </w:rPr>
        <w:t xml:space="preserve">рховного Суда РФ от 22.12.2022 № </w:t>
      </w:r>
      <w:bookmarkStart w:id="1" w:name="_GoBack"/>
      <w:bookmarkEnd w:id="1"/>
      <w:r>
        <w:rPr>
          <w:color w:val="333333"/>
          <w:sz w:val="28"/>
        </w:rPr>
        <w:t>39</w:t>
      </w:r>
      <w:r>
        <w:rPr>
          <w:color w:val="333333"/>
          <w:sz w:val="28"/>
        </w:rPr>
        <w:t xml:space="preserve"> </w:t>
      </w:r>
      <w:r>
        <w:rPr>
          <w:color w:val="333333"/>
          <w:sz w:val="28"/>
        </w:rPr>
        <w:t>"О судебной практике по уголовным делам о неуплате средств на содержание детей или нетрудоспособных родителей (статья 157 Уголовного кодекса Российской Федерации)</w:t>
      </w:r>
      <w:r>
        <w:rPr>
          <w:color w:val="333333"/>
          <w:sz w:val="28"/>
        </w:rPr>
        <w:t>"</w:t>
      </w:r>
      <w:r>
        <w:rPr>
          <w:color w:val="333333"/>
          <w:sz w:val="28"/>
        </w:rPr>
        <w:t xml:space="preserve"> - погашение задолженности может быть произведено не только лицом, совершившим преступление, но и по его просьбе (с его согласия) другими лицами. </w:t>
      </w:r>
    </w:p>
    <w:p w14:paraId="04000000">
      <w:pPr>
        <w:pStyle w:val="Style_1"/>
        <w:spacing w:after="0" w:before="0"/>
        <w:ind w:firstLine="708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Обещания, а также различного рода обязательства лица, совершившего преступление, погасить задолженность в будущем не являются обстоятельствами, дающими основание для освобождения этого лица от уголовной ответственности.</w:t>
      </w:r>
    </w:p>
    <w:p w14:paraId="05000000">
      <w:pPr>
        <w:pStyle w:val="Style_1"/>
        <w:spacing w:after="0" w:before="0"/>
        <w:ind w:firstLine="708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Покупка продуктов, дарение вещей, оплата расходов, если такие действия не носили постоянного характера и не свидетельствовали о нахождении ребенка или нетрудоспособных родителей на иждивении у лица, обязанного уплачивать алименты, не освобождают его от обязанности уплачивать алименты в полном объеме.</w:t>
      </w:r>
    </w:p>
    <w:p w14:paraId="06000000">
      <w:pPr>
        <w:pStyle w:val="Style_1"/>
        <w:spacing w:after="0" w:before="0"/>
        <w:ind w:firstLine="708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Уголовная ответственность по статье 157 УК РФ наступает только в тех случаях, когда лицо имело реальную возможность выплачивать алименты, но умышленно уклонялось от исполнения возложенной на него обязанности, в том числе производило платежи в размере менее установленного судебным актом или нотариально удостоверенным соглашением, например, нерегулярные или незначительные платежи. </w:t>
      </w:r>
    </w:p>
    <w:p w14:paraId="07000000">
      <w:pPr>
        <w:pStyle w:val="Style_1"/>
        <w:spacing w:after="0" w:before="0"/>
        <w:ind w:firstLine="708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Если же невыполнение им алиментных обязательств было связано с наличием причин, которые признаны судом уважительными, то данные деяния не образуют состава преступления, предусмотренного статьей 157 УК РФ.</w:t>
      </w:r>
    </w:p>
    <w:p w14:paraId="08000000">
      <w:pPr>
        <w:pStyle w:val="Style_1"/>
        <w:spacing w:after="0" w:before="0"/>
        <w:ind/>
        <w:jc w:val="both"/>
        <w:rPr>
          <w:color w:val="212529"/>
          <w:sz w:val="28"/>
        </w:rPr>
      </w:pPr>
    </w:p>
    <w:p w14:paraId="09000000">
      <w:pPr>
        <w:ind w:firstLine="0" w:left="0"/>
        <w:jc w:val="both"/>
        <w:rPr>
          <w:sz w:val="24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Н.А. Магомедо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а</w:t>
      </w:r>
    </w:p>
    <w:p w14:paraId="0A000000">
      <w:pPr>
        <w:pStyle w:val="Style_1"/>
        <w:spacing w:after="0" w:before="0"/>
        <w:ind/>
        <w:jc w:val="both"/>
        <w:rPr>
          <w:color w:val="212529"/>
          <w:sz w:val="28"/>
        </w:rPr>
      </w:pP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Strong"/>
    <w:basedOn w:val="Style_10"/>
    <w:link w:val="Style_2_ch"/>
    <w:rPr>
      <w:b w:val="1"/>
    </w:rPr>
  </w:style>
  <w:style w:styleId="Style_2_ch" w:type="character">
    <w:name w:val="Strong"/>
    <w:basedOn w:val="Style_10_ch"/>
    <w:link w:val="Style_2"/>
    <w:rPr>
      <w:b w:val="1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1" w:type="paragraph">
    <w:name w:val="Normal (Web)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2025-12-03T07:52:00Z</dcterms:modified>
</cp:coreProperties>
</file>