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20" w:left="0" w:right="-42"/>
        <w:jc w:val="both"/>
        <w:rPr>
          <w:b w:val="1"/>
          <w:u w:val="single"/>
        </w:rPr>
      </w:pPr>
    </w:p>
    <w:p w14:paraId="02000000">
      <w:pPr>
        <w:ind w:firstLine="720" w:left="0" w:right="-42"/>
        <w:jc w:val="both"/>
        <w:rPr>
          <w:b w:val="1"/>
          <w:u w:val="single"/>
        </w:rPr>
      </w:pPr>
      <w:r>
        <w:rPr>
          <w:b w:val="1"/>
          <w:u w:val="single"/>
        </w:rPr>
        <w:t>Прокуратурой города проведен прием граждан</w:t>
      </w:r>
    </w:p>
    <w:p w14:paraId="03000000">
      <w:pPr>
        <w:ind w:firstLine="720" w:left="0" w:right="-42"/>
        <w:jc w:val="both"/>
        <w:rPr>
          <w:b w:val="1"/>
          <w:u w:val="single"/>
        </w:rPr>
      </w:pPr>
    </w:p>
    <w:p w14:paraId="04000000">
      <w:pPr>
        <w:ind w:firstLine="720" w:left="0" w:right="-42"/>
        <w:jc w:val="both"/>
        <w:rPr>
          <w:b w:val="1"/>
        </w:rPr>
      </w:pPr>
      <w:r>
        <w:t xml:space="preserve">Работниками прокуратуры г. Буйнакска осуществлен прием несовершеннолетней маломобильной жительницы с. Н. Дженгутай Буйнакского района с выездом по месту жительства. </w:t>
      </w:r>
    </w:p>
    <w:p w14:paraId="05000000">
      <w:pPr>
        <w:ind w:firstLine="720" w:left="0" w:right="-42"/>
        <w:jc w:val="both"/>
        <w:rPr>
          <w:b w:val="1"/>
        </w:rPr>
      </w:pPr>
      <w:r>
        <w:t xml:space="preserve">В ходе приема изучены условия проживания инвалида, вопросы соблюдения его прав в жилищно-коммунальной сфере, полноты социального обслуживания и лекарственного обеспечения. </w:t>
      </w:r>
    </w:p>
    <w:p w14:paraId="06000000">
      <w:pPr>
        <w:ind w:firstLine="720" w:left="0" w:right="-42"/>
        <w:jc w:val="both"/>
        <w:rPr>
          <w:b w:val="0"/>
        </w:rPr>
      </w:pPr>
      <w:r>
        <w:rPr>
          <w:b w:val="0"/>
        </w:rPr>
        <w:t>По поступившим обращениям незамедлительно организованы проверочные мероприятия в целях обеспечения защиты прав инвалида.</w:t>
      </w:r>
    </w:p>
    <w:p w14:paraId="07000000">
      <w:pPr>
        <w:ind w:firstLine="720" w:left="0" w:right="-42"/>
        <w:jc w:val="both"/>
        <w:rPr>
          <w:b w:val="0"/>
        </w:rPr>
      </w:pPr>
      <w:r>
        <w:t>По результатам приема законным представителям ребенка оказана правовая помощь, даны необходимые разъяснения положений действующего законодательства</w:t>
      </w:r>
      <w:r>
        <w:rPr>
          <w:b w:val="0"/>
        </w:rPr>
        <w:t xml:space="preserve">, в том числе положений закона о социальной защите инвалидов, причитающихся льготах и иных мерах социальной поддержки. </w:t>
      </w:r>
    </w:p>
    <w:p w14:paraId="08000000">
      <w:pPr>
        <w:ind w:firstLine="720" w:left="0" w:right="-42"/>
        <w:jc w:val="both"/>
        <w:rPr>
          <w:b w:val="1"/>
        </w:rPr>
      </w:pPr>
    </w:p>
    <w:p w14:paraId="09000000">
      <w:pPr>
        <w:ind w:firstLine="720" w:left="0" w:right="-42"/>
        <w:jc w:val="both"/>
        <w:rPr>
          <w:b w:val="1"/>
        </w:rPr>
      </w:pPr>
    </w:p>
    <w:p w14:paraId="0A000000">
      <w:pPr>
        <w:ind w:firstLine="720" w:left="0" w:right="-42"/>
        <w:jc w:val="both"/>
        <w:rPr>
          <w:b w:val="0"/>
        </w:rPr>
      </w:pPr>
      <w:r>
        <w:rPr>
          <w:b w:val="0"/>
        </w:rPr>
        <w:t>Помощник прокурора города                         Абдулазизов М.М.</w:t>
      </w:r>
    </w:p>
    <w:p w14:paraId="0B000000">
      <w:pPr>
        <w:ind w:firstLine="720" w:left="0" w:right="-42"/>
        <w:jc w:val="both"/>
        <w:rPr>
          <w:b w:val="1"/>
        </w:rPr>
      </w:pPr>
    </w:p>
    <w:p w14:paraId="0C000000">
      <w:pPr>
        <w:ind w:firstLine="720" w:left="0" w:right="-42"/>
        <w:jc w:val="both"/>
        <w:rPr>
          <w:b w:val="1"/>
          <w:u w:val="single"/>
        </w:rPr>
      </w:pPr>
    </w:p>
    <w:p w14:paraId="0D000000">
      <w:pPr>
        <w:ind w:firstLine="720" w:left="0" w:right="-42"/>
        <w:jc w:val="both"/>
        <w:rPr>
          <w:b w:val="1"/>
        </w:rPr>
      </w:pPr>
    </w:p>
    <w:p w14:paraId="0E000000">
      <w:pPr>
        <w:ind w:firstLine="720" w:left="0" w:right="-42"/>
        <w:jc w:val="both"/>
        <w:rPr>
          <w:b w:val="1"/>
        </w:rPr>
      </w:pPr>
    </w:p>
    <w:p w14:paraId="0F000000">
      <w:pPr>
        <w:ind w:firstLine="720" w:left="0" w:right="-42"/>
        <w:jc w:val="both"/>
        <w:rPr>
          <w:b w:val="1"/>
        </w:rPr>
      </w:pPr>
    </w:p>
    <w:p w14:paraId="10000000">
      <w:pPr>
        <w:ind w:firstLine="720" w:left="0" w:right="-42"/>
        <w:jc w:val="both"/>
        <w:rPr>
          <w:b w:val="1"/>
        </w:rPr>
      </w:pPr>
    </w:p>
    <w:p w14:paraId="11000000">
      <w:pPr>
        <w:ind w:firstLine="720" w:left="0" w:right="-42"/>
        <w:jc w:val="both"/>
        <w:rPr>
          <w:b w:val="1"/>
        </w:rPr>
      </w:pPr>
    </w:p>
    <w:p w14:paraId="12000000">
      <w:pPr>
        <w:ind w:firstLine="720" w:left="0" w:right="-42"/>
        <w:jc w:val="both"/>
        <w:rPr>
          <w:b w:val="1"/>
        </w:rPr>
      </w:pPr>
    </w:p>
    <w:p w14:paraId="13000000">
      <w:pPr>
        <w:ind w:firstLine="720" w:left="0" w:right="-42"/>
        <w:jc w:val="both"/>
        <w:rPr>
          <w:b w:val="1"/>
        </w:rPr>
      </w:pPr>
    </w:p>
    <w:p w14:paraId="14000000">
      <w:pPr>
        <w:ind w:firstLine="720" w:left="0" w:right="-42"/>
        <w:jc w:val="both"/>
        <w:rPr>
          <w:b w:val="1"/>
        </w:rPr>
      </w:pPr>
    </w:p>
    <w:p w14:paraId="15000000">
      <w:pPr>
        <w:ind w:firstLine="720" w:left="0" w:right="-42"/>
        <w:jc w:val="both"/>
        <w:rPr>
          <w:b w:val="1"/>
        </w:rPr>
      </w:pPr>
    </w:p>
    <w:p w14:paraId="16000000">
      <w:pPr>
        <w:ind w:firstLine="720" w:left="0" w:right="-42"/>
        <w:jc w:val="both"/>
        <w:rPr>
          <w:b w:val="1"/>
        </w:rPr>
      </w:pPr>
    </w:p>
    <w:p w14:paraId="17000000">
      <w:pPr>
        <w:ind w:firstLine="720" w:left="0" w:right="-42"/>
        <w:jc w:val="both"/>
        <w:rPr>
          <w:b w:val="1"/>
        </w:rPr>
      </w:pPr>
    </w:p>
    <w:p w14:paraId="18000000">
      <w:pPr>
        <w:ind w:firstLine="720" w:left="0" w:right="-42"/>
        <w:jc w:val="both"/>
        <w:rPr>
          <w:b w:val="1"/>
        </w:rPr>
      </w:pPr>
    </w:p>
    <w:p w14:paraId="19000000">
      <w:pPr>
        <w:ind w:firstLine="720" w:left="0" w:right="-42"/>
        <w:jc w:val="both"/>
        <w:rPr>
          <w:b w:val="1"/>
        </w:rPr>
      </w:pPr>
    </w:p>
    <w:p w14:paraId="1A000000">
      <w:pPr>
        <w:ind w:firstLine="720" w:left="0" w:right="-42"/>
        <w:jc w:val="both"/>
        <w:rPr>
          <w:b w:val="1"/>
        </w:rPr>
      </w:pPr>
    </w:p>
    <w:p w14:paraId="1B000000">
      <w:pPr>
        <w:ind w:firstLine="720" w:left="0" w:right="-42"/>
        <w:jc w:val="both"/>
        <w:rPr>
          <w:b w:val="1"/>
        </w:rPr>
      </w:pPr>
    </w:p>
    <w:p w14:paraId="1C000000">
      <w:pPr>
        <w:ind w:firstLine="720" w:left="0" w:right="-42"/>
        <w:jc w:val="both"/>
        <w:rPr>
          <w:b w:val="1"/>
        </w:rPr>
      </w:pPr>
    </w:p>
    <w:p w14:paraId="1D000000">
      <w:pPr>
        <w:ind w:firstLine="720" w:left="0" w:right="-42"/>
        <w:jc w:val="both"/>
        <w:rPr>
          <w:b w:val="1"/>
        </w:rPr>
      </w:pPr>
    </w:p>
    <w:p w14:paraId="1E000000">
      <w:pPr>
        <w:ind w:firstLine="720" w:left="0" w:right="-42"/>
        <w:jc w:val="both"/>
        <w:rPr>
          <w:b w:val="1"/>
        </w:rPr>
      </w:pPr>
    </w:p>
    <w:p w14:paraId="1F000000">
      <w:pPr>
        <w:ind w:firstLine="720" w:left="0" w:right="-42"/>
        <w:jc w:val="both"/>
        <w:rPr>
          <w:b w:val="1"/>
        </w:rPr>
      </w:pPr>
    </w:p>
    <w:p w14:paraId="20000000">
      <w:pPr>
        <w:ind w:firstLine="720" w:left="0" w:right="-42"/>
        <w:jc w:val="both"/>
        <w:rPr>
          <w:b w:val="1"/>
        </w:rPr>
      </w:pPr>
    </w:p>
    <w:p w14:paraId="21000000">
      <w:pPr>
        <w:ind w:firstLine="720" w:left="0" w:right="-42"/>
        <w:jc w:val="both"/>
        <w:rPr>
          <w:b w:val="1"/>
        </w:rPr>
      </w:pPr>
    </w:p>
    <w:p w14:paraId="22000000">
      <w:pPr>
        <w:ind w:firstLine="720" w:left="0" w:right="-42"/>
        <w:jc w:val="both"/>
        <w:rPr>
          <w:b w:val="1"/>
        </w:rPr>
      </w:pPr>
    </w:p>
    <w:p w14:paraId="23000000">
      <w:pPr>
        <w:ind w:firstLine="720" w:left="0" w:right="-42"/>
        <w:jc w:val="both"/>
        <w:rPr>
          <w:b w:val="1"/>
        </w:rPr>
      </w:pPr>
    </w:p>
    <w:p w14:paraId="24000000">
      <w:pPr>
        <w:ind w:firstLine="720" w:left="0" w:right="-42"/>
        <w:jc w:val="both"/>
        <w:rPr>
          <w:b w:val="1"/>
        </w:rPr>
      </w:pPr>
    </w:p>
    <w:sectPr>
      <w:pgSz w:h="16838" w:orient="portrait" w:w="11906"/>
      <w:pgMar w:bottom="1276" w:footer="708" w:gutter="0" w:header="708" w:left="1701" w:right="850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footer"/>
    <w:basedOn w:val="Style_1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footer"/>
    <w:basedOn w:val="Style_1_ch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1"/>
    <w:link w:val="Style_9_ch"/>
    <w:pPr>
      <w:spacing w:afterAutospacing="on" w:beforeAutospacing="on"/>
      <w:ind/>
    </w:pPr>
    <w:rPr>
      <w:sz w:val="24"/>
    </w:rPr>
  </w:style>
  <w:style w:styleId="Style_9_ch" w:type="character">
    <w:name w:val="Normal (Web)"/>
    <w:basedOn w:val="Style_1_ch"/>
    <w:link w:val="Style_9"/>
    <w:rPr>
      <w:sz w:val="24"/>
    </w:rPr>
  </w:style>
  <w:style w:styleId="Style_10" w:type="paragraph">
    <w:name w:val="Body Text"/>
    <w:basedOn w:val="Style_1"/>
    <w:link w:val="Style_10_ch"/>
    <w:pPr>
      <w:spacing w:after="120"/>
      <w:ind/>
    </w:pPr>
  </w:style>
  <w:style w:styleId="Style_10_ch" w:type="character">
    <w:name w:val="Body Text"/>
    <w:basedOn w:val="Style_1_ch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 2"/>
    <w:basedOn w:val="Style_1"/>
    <w:link w:val="Style_12_ch"/>
    <w:pPr>
      <w:ind w:firstLine="709" w:left="0"/>
      <w:jc w:val="both"/>
    </w:pPr>
    <w:rPr>
      <w:color w:val="000000"/>
    </w:rPr>
  </w:style>
  <w:style w:styleId="Style_12_ch" w:type="character">
    <w:name w:val="Body Text Indent 2"/>
    <w:basedOn w:val="Style_1_ch"/>
    <w:link w:val="Style_12"/>
    <w:rPr>
      <w:color w:val="000000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Body Text Indent"/>
    <w:basedOn w:val="Style_1"/>
    <w:link w:val="Style_14_ch"/>
    <w:pPr>
      <w:spacing w:after="120"/>
      <w:ind w:firstLine="0" w:left="283"/>
    </w:pPr>
  </w:style>
  <w:style w:styleId="Style_14_ch" w:type="character">
    <w:name w:val="Body Text Indent"/>
    <w:basedOn w:val="Style_1_ch"/>
    <w:link w:val="Style_14"/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Неразрешенное упоминание"/>
    <w:link w:val="Style_16_ch"/>
    <w:rPr>
      <w:color w:val="605E5C"/>
      <w:shd w:fill="E1DFDD" w:val="clear"/>
    </w:rPr>
  </w:style>
  <w:style w:styleId="Style_16_ch" w:type="character">
    <w:name w:val="Неразрешенное упоминание"/>
    <w:link w:val="Style_16"/>
    <w:rPr>
      <w:color w:val="605E5C"/>
      <w:shd w:fill="E1DFDD" w:val="clear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yperlink"/>
    <w:link w:val="Style_18_ch"/>
    <w:rPr>
      <w:color w:val="0563C1"/>
      <w:u w:val="single"/>
    </w:rPr>
  </w:style>
  <w:style w:styleId="Style_18_ch" w:type="character">
    <w:name w:val="Hyperlink"/>
    <w:link w:val="Style_18"/>
    <w:rPr>
      <w:color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alloon Text"/>
    <w:basedOn w:val="Style_1"/>
    <w:link w:val="Style_25_ch"/>
    <w:rPr>
      <w:rFonts w:ascii="Tahoma" w:hAnsi="Tahoma"/>
      <w:sz w:val="16"/>
    </w:rPr>
  </w:style>
  <w:style w:styleId="Style_25_ch" w:type="character">
    <w:name w:val="Balloon Text"/>
    <w:basedOn w:val="Style_1_ch"/>
    <w:link w:val="Style_25"/>
    <w:rPr>
      <w:rFonts w:ascii="Tahoma" w:hAnsi="Tahoma"/>
      <w:sz w:val="16"/>
    </w:rPr>
  </w:style>
  <w:style w:styleId="Style_26" w:type="paragraph">
    <w:name w:val="header"/>
    <w:basedOn w:val="Style_1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1_ch"/>
    <w:link w:val="Style_26"/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2025-12-02T15:23:21Z</dcterms:modified>
</cp:coreProperties>
</file>