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факту совершения мошенничества при получении средств материнского (семейного) капитала возбуждено уголовное дело</w:t>
      </w:r>
    </w:p>
    <w:p w14:paraId="02000000">
      <w:pPr>
        <w:pStyle w:val="Style_1"/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Буйнакска проведена проверка информации Банка России о возможном участии кредитно-потребительского кооператива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(далее - КПК) </w:t>
      </w:r>
      <w:r>
        <w:rPr>
          <w:rFonts w:ascii="Times New Roman" w:hAnsi="Times New Roman"/>
          <w:sz w:val="28"/>
        </w:rPr>
        <w:t>в незаконных финансовых операциях с использованием средств материнского (семейного) капитала.</w:t>
      </w:r>
    </w:p>
    <w:p w14:paraId="04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Установлено, что</w:t>
      </w:r>
      <w:r>
        <w:rPr>
          <w:rFonts w:ascii="Times New Roman" w:hAnsi="Times New Roman"/>
          <w:sz w:val="28"/>
        </w:rPr>
        <w:t xml:space="preserve"> в нарушении ч. 3 и ч. 6.1 ст. 7 Федерального закона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29.12.2006 № 256-ФЗ «О дополнительных мерах государственной поддержки семей, имеющих детей» и п. 3.1 Правил направления средств (части средств) материнского (семейного) капитала на улучшение жилищных условий, утвержденных постановлением Правительства РФ от 12.12.2007 № 862, руководитель кооператива </w:t>
      </w:r>
      <w:r>
        <w:rPr>
          <w:rFonts w:ascii="Times New Roman" w:hAnsi="Times New Roman"/>
          <w:sz w:val="28"/>
        </w:rPr>
        <w:t xml:space="preserve">по предварительному сговору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лицами, являющимися получателями дополнительных мер государственной поддержки семей</w:t>
      </w:r>
      <w:r>
        <w:rPr>
          <w:rFonts w:ascii="Times New Roman" w:hAnsi="Times New Roman"/>
          <w:sz w:val="28"/>
        </w:rPr>
        <w:t xml:space="preserve">, с целью совершения хищения денежных средств в особо крупном размере, составили фиктивные договора займа </w:t>
      </w:r>
      <w:r>
        <w:rPr>
          <w:rFonts w:ascii="Times New Roman" w:hAnsi="Times New Roman"/>
          <w:sz w:val="28"/>
        </w:rPr>
        <w:t xml:space="preserve">о получении </w:t>
      </w:r>
      <w:r>
        <w:rPr>
          <w:rFonts w:ascii="Times New Roman" w:hAnsi="Times New Roman"/>
          <w:sz w:val="28"/>
        </w:rPr>
        <w:t xml:space="preserve">в кооперативе </w:t>
      </w:r>
      <w:r>
        <w:rPr>
          <w:rFonts w:ascii="Times New Roman" w:hAnsi="Times New Roman"/>
          <w:sz w:val="28"/>
        </w:rPr>
        <w:t>займов на п</w:t>
      </w:r>
      <w:r>
        <w:rPr>
          <w:rFonts w:ascii="Times New Roman" w:hAnsi="Times New Roman"/>
          <w:sz w:val="28"/>
        </w:rPr>
        <w:t>риобретение</w:t>
      </w:r>
      <w:r>
        <w:rPr>
          <w:rFonts w:ascii="Times New Roman" w:hAnsi="Times New Roman"/>
          <w:sz w:val="28"/>
        </w:rPr>
        <w:t xml:space="preserve"> жилья, которые последующем представили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ОСФР по РД и получили средства материнского (семейного) капитала на вышеуказанную сумму.</w:t>
      </w:r>
    </w:p>
    <w:p w14:paraId="05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представленных ОСФР дел </w:t>
      </w:r>
      <w:r>
        <w:rPr>
          <w:rFonts w:ascii="Times New Roman" w:hAnsi="Times New Roman"/>
          <w:sz w:val="28"/>
        </w:rPr>
        <w:t xml:space="preserve">о получении </w:t>
      </w:r>
      <w:r>
        <w:rPr>
          <w:rFonts w:ascii="Times New Roman" w:hAnsi="Times New Roman"/>
          <w:sz w:val="28"/>
        </w:rPr>
        <w:t xml:space="preserve">материнского (семейного) капитала </w:t>
      </w:r>
      <w:r>
        <w:rPr>
          <w:rFonts w:ascii="Times New Roman" w:hAnsi="Times New Roman"/>
          <w:sz w:val="28"/>
        </w:rPr>
        <w:t xml:space="preserve">следует, что </w:t>
      </w:r>
      <w:r>
        <w:rPr>
          <w:rFonts w:ascii="Times New Roman" w:hAnsi="Times New Roman"/>
          <w:sz w:val="28"/>
        </w:rPr>
        <w:t>заемщики представили в СФР по РД для использования средств материнского (семейного) капитала выписки из реестра о членстве жилищно-строительном кооперативе (далее - ЖСК)</w:t>
      </w:r>
      <w:r>
        <w:rPr>
          <w:rFonts w:ascii="Times New Roman" w:hAnsi="Times New Roman"/>
          <w:sz w:val="28"/>
        </w:rPr>
        <w:t>.</w:t>
      </w:r>
    </w:p>
    <w:p w14:paraId="06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представленной </w:t>
      </w:r>
      <w:r>
        <w:rPr>
          <w:rFonts w:ascii="Times New Roman" w:hAnsi="Times New Roman"/>
          <w:sz w:val="28"/>
        </w:rPr>
        <w:t xml:space="preserve">ЖСК </w:t>
      </w:r>
      <w:r>
        <w:rPr>
          <w:rFonts w:ascii="Times New Roman" w:hAnsi="Times New Roman"/>
          <w:sz w:val="28"/>
        </w:rPr>
        <w:t xml:space="preserve">информации </w:t>
      </w:r>
      <w:r>
        <w:rPr>
          <w:rFonts w:ascii="Times New Roman" w:hAnsi="Times New Roman"/>
          <w:sz w:val="28"/>
        </w:rPr>
        <w:t>заемщики не</w:t>
      </w:r>
      <w:r>
        <w:rPr>
          <w:rFonts w:ascii="Times New Roman" w:hAnsi="Times New Roman"/>
          <w:sz w:val="28"/>
        </w:rPr>
        <w:t xml:space="preserve"> являлись членами кооператива, паевые взносы не выплачивали</w:t>
      </w:r>
      <w:r>
        <w:rPr>
          <w:rFonts w:ascii="Times New Roman" w:hAnsi="Times New Roman"/>
          <w:sz w:val="28"/>
        </w:rPr>
        <w:t xml:space="preserve"> и договора о приобретении жилья с ними не заключены. </w:t>
      </w:r>
    </w:p>
    <w:p w14:paraId="07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</w:t>
      </w:r>
      <w:r>
        <w:rPr>
          <w:rFonts w:ascii="Times New Roman" w:hAnsi="Times New Roman"/>
          <w:sz w:val="28"/>
        </w:rPr>
        <w:t xml:space="preserve">азанное свидетельствует о том, что председатель </w:t>
      </w:r>
      <w:r>
        <w:rPr>
          <w:rFonts w:ascii="Times New Roman" w:hAnsi="Times New Roman"/>
          <w:sz w:val="28"/>
        </w:rPr>
        <w:t>КПК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предварительному сговору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лицами, являющимися получателями дополнительных мер государственной поддержки семей</w:t>
      </w:r>
      <w:r>
        <w:rPr>
          <w:rFonts w:ascii="Times New Roman" w:hAnsi="Times New Roman"/>
          <w:sz w:val="28"/>
        </w:rPr>
        <w:t>, совершили мошенничество, т.е. хищение денежных средств при получении социальных выплат путем обмана.</w:t>
      </w:r>
    </w:p>
    <w:p w14:paraId="08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города материалы проверки для решения вопроса об уголовном преследовании по факту совершения мошенничества при получении средств материнского (семейного) капитала направлены в СО ОМВД России по г. Буйнакску, по результатам рассмотрения которого возбуждено уголовное дело по ч. 4 ст. 159 УК РФ.  </w:t>
      </w:r>
    </w:p>
    <w:p w14:paraId="09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0B000000">
      <w:pPr>
        <w:widowControl w:val="1"/>
        <w:spacing w:after="0" w:line="240" w:lineRule="auto"/>
        <w:ind/>
        <w:rPr>
          <w:sz w:val="28"/>
        </w:rPr>
      </w:pPr>
      <w:r>
        <w:rPr>
          <w:rFonts w:ascii="Times New Roman" w:hAnsi="Times New Roman"/>
          <w:sz w:val="28"/>
        </w:rPr>
        <w:t xml:space="preserve">прокурора г. Буйнакска   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К.З. Девлетов</w:t>
      </w:r>
    </w:p>
    <w:sectPr>
      <w:pgSz w:h="16838" w:orient="portrait" w:w="11906"/>
      <w:pgMar w:bottom="1134" w:footer="708" w:gutter="0" w:header="708" w:left="1418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line="276" w:lineRule="auto"/>
      <w:ind/>
    </w:pPr>
    <w:rPr>
      <w:rFonts w:ascii="Calibri" w:hAnsi="Calibri"/>
    </w:rPr>
  </w:style>
  <w:style w:default="1" w:styleId="Style_1_ch" w:type="character">
    <w:name w:val="Normal"/>
    <w:link w:val="Style_1"/>
    <w:rPr>
      <w:rFonts w:ascii="Calibri" w:hAnsi="Calibr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2026-04-01T07:23:32Z</dcterms:created>
  <dcterms:modified xsi:type="dcterms:W3CDTF">2026-04-01T07:26:28Z</dcterms:modified>
</cp:coreProperties>
</file>