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Montserrat" w:hAnsi="Montserrat"/>
          <w:b w:val="1"/>
          <w:color w:val="273350"/>
          <w:sz w:val="27"/>
        </w:rPr>
        <w:t xml:space="preserve">    </w:t>
      </w:r>
      <w:r>
        <w:rPr>
          <w:rFonts w:ascii="Montserrat" w:hAnsi="Montserrat"/>
          <w:b w:val="1"/>
          <w:color w:val="273350"/>
          <w:sz w:val="28"/>
        </w:rPr>
        <w:t xml:space="preserve">  </w:t>
      </w:r>
      <w:r>
        <w:rPr>
          <w:rFonts w:ascii="Times New Roman" w:hAnsi="Times New Roman"/>
          <w:b w:val="1"/>
          <w:color w:val="273350"/>
          <w:sz w:val="28"/>
        </w:rPr>
        <w:t>У</w:t>
      </w:r>
      <w:r>
        <w:rPr>
          <w:rFonts w:ascii="Times New Roman" w:hAnsi="Times New Roman"/>
          <w:b w:val="1"/>
          <w:color w:val="000000"/>
          <w:sz w:val="28"/>
        </w:rPr>
        <w:t>частникам специальной военной операции предоставлены права на бесплатный про</w:t>
      </w:r>
      <w:r>
        <w:rPr>
          <w:rFonts w:ascii="Times New Roman" w:hAnsi="Times New Roman"/>
          <w:b w:val="1"/>
          <w:color w:val="000000"/>
          <w:sz w:val="28"/>
        </w:rPr>
        <w:t>езд к месту проведения военно-врачебной экспертизы</w:t>
      </w:r>
    </w:p>
    <w:p w14:paraId="02000000">
      <w:pPr>
        <w:widowControl w:val="1"/>
        <w:spacing w:after="0" w:line="240" w:lineRule="auto"/>
        <w:ind/>
        <w:rPr>
          <w:rFonts w:ascii="Times New Roman" w:hAnsi="Times New Roman"/>
          <w:b w:val="1"/>
          <w:color w:val="000000"/>
          <w:sz w:val="28"/>
        </w:rPr>
      </w:pPr>
    </w:p>
    <w:p w14:paraId="03000000">
      <w:pPr>
        <w:widowControl w:val="1"/>
        <w:spacing w:after="57" w:before="0" w:line="240" w:lineRule="auto"/>
        <w:ind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соответствии с Федеральным законом от 15.12.2025 № 468-ФЗ военнослужащим предоставлена дополнительная мера социальной поддержки в виде проезда к месту проведения военно-врачебной экспертизы и обратно на безвозмездной основе с использованием железнодорожного, воздушного, водного и автомобильного (за исключением такси) транспорта.</w:t>
      </w:r>
    </w:p>
    <w:p w14:paraId="04000000">
      <w:pPr>
        <w:widowControl w:val="1"/>
        <w:spacing w:after="0" w:before="0" w:line="240" w:lineRule="auto"/>
        <w:ind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случае тяжелой болезни военнослужащего, а также вследствие увечья (ранения, травмы, контузии), два члена его семьи или два близких родственника имеют право на бесплатный проезд от места своего жительства до места нахождения больного и обратно на основаниях, установленных для военнослужащего, один раз за время болезни.</w:t>
      </w:r>
    </w:p>
    <w:p w14:paraId="05000000">
      <w:pPr>
        <w:widowControl w:val="1"/>
        <w:spacing w:after="0" w:before="0" w:line="240" w:lineRule="auto"/>
        <w:ind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Аналогичной возможностью обладают члены семьи или близкие родственники гражданина, пребывающего в добровольческом формировании, в порядке, установленном Министерством обороны Российской Федерации (Федеральной службой войск национальной гвардии Российской Федерации).</w:t>
      </w:r>
    </w:p>
    <w:p w14:paraId="06000000">
      <w:pPr>
        <w:widowControl w:val="1"/>
        <w:spacing w:after="300" w:before="0" w:line="240" w:lineRule="auto"/>
        <w:ind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Законом также определен круг лиц, отнесенных к категории близких родственников военнослужащего или гражданина, пребывающего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в добровольческом формировании. </w:t>
      </w:r>
      <w:r>
        <w:rPr>
          <w:rFonts w:ascii="Times New Roman" w:hAnsi="Times New Roman"/>
          <w:color w:val="000000"/>
          <w:sz w:val="28"/>
        </w:rPr>
        <w:t>К таковым отнесены: отец (мать), отец (мать) супруга, сын (дочь), полнородные (</w:t>
      </w:r>
      <w:r>
        <w:rPr>
          <w:rFonts w:ascii="Times New Roman" w:hAnsi="Times New Roman"/>
          <w:color w:val="000000"/>
          <w:sz w:val="28"/>
        </w:rPr>
        <w:t>неполнородные</w:t>
      </w:r>
      <w:r>
        <w:rPr>
          <w:rFonts w:ascii="Times New Roman" w:hAnsi="Times New Roman"/>
          <w:color w:val="000000"/>
          <w:sz w:val="28"/>
        </w:rPr>
        <w:t>) братья и сестры.</w:t>
      </w:r>
    </w:p>
    <w:p w14:paraId="07000000">
      <w:pPr>
        <w:rPr>
          <w:color w:val="000000"/>
        </w:rPr>
      </w:pPr>
    </w:p>
    <w:p w14:paraId="08000000">
      <w:pPr>
        <w:pStyle w:val="Style_1"/>
        <w:widowControl w:val="1"/>
        <w:spacing w:line="240" w:lineRule="auto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Старший помощник </w:t>
      </w:r>
    </w:p>
    <w:p w14:paraId="09000000">
      <w:pPr>
        <w:pStyle w:val="Style_1"/>
        <w:widowControl w:val="1"/>
        <w:spacing w:line="240" w:lineRule="auto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прокурора г. Буйнакска                                                                              К.З. Девлетов</w:t>
      </w:r>
    </w:p>
    <w:p w14:paraId="0A000000">
      <w:pPr>
        <w:pStyle w:val="Style_2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2_ch" w:type="character">
    <w:name w:val="Normal"/>
    <w:link w:val="Style_2"/>
    <w:rPr>
      <w:rFonts w:ascii="XO Thames" w:hAnsi="XO Thames"/>
      <w:sz w:val="28"/>
    </w:rPr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1" w:type="paragraph">
    <w:name w:val="Endnote"/>
    <w:link w:val="Style_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_ch" w:type="character">
    <w:name w:val="Endnote"/>
    <w:link w:val="Style_1"/>
    <w:rPr>
      <w:rFonts w:ascii="XO Thames" w:hAnsi="XO Thames"/>
      <w:sz w:val="22"/>
    </w:rPr>
  </w:style>
  <w:style w:styleId="Style_7" w:type="paragraph">
    <w:name w:val="heading 3"/>
    <w:next w:val="Style_2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2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2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2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2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2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2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2026-04-01T07:27:25Z</dcterms:created>
  <dcterms:modified xsi:type="dcterms:W3CDTF">2026-04-01T07:29:00Z</dcterms:modified>
</cp:coreProperties>
</file>