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273350"/>
          <w:sz w:val="28"/>
        </w:rPr>
      </w:pPr>
      <w:r>
        <w:rPr>
          <w:rFonts w:ascii="Montserrat" w:hAnsi="Montserrat"/>
          <w:b w:val="1"/>
          <w:color w:val="273350"/>
          <w:sz w:val="27"/>
        </w:rPr>
        <w:t xml:space="preserve">       </w:t>
      </w:r>
      <w:r>
        <w:rPr>
          <w:rFonts w:ascii="Times New Roman" w:hAnsi="Times New Roman"/>
          <w:b w:val="1"/>
          <w:color w:val="273350"/>
          <w:sz w:val="28"/>
        </w:rPr>
        <w:t xml:space="preserve"> </w:t>
      </w:r>
      <w:r>
        <w:rPr>
          <w:rFonts w:ascii="Times New Roman" w:hAnsi="Times New Roman"/>
          <w:b w:val="1"/>
          <w:color w:val="333333"/>
          <w:sz w:val="28"/>
        </w:rPr>
        <w:t>На 2026 год установлены особенности передачи объекта долевого строительства участнику долевого строительства</w:t>
      </w:r>
    </w:p>
    <w:p w14:paraId="02000000">
      <w:pPr>
        <w:widowControl w:val="1"/>
        <w:spacing w:after="0" w:line="240" w:lineRule="auto"/>
        <w:ind/>
        <w:rPr>
          <w:rFonts w:ascii="Times New Roman" w:hAnsi="Times New Roman"/>
          <w:color w:val="333333"/>
          <w:sz w:val="28"/>
        </w:rPr>
      </w:pPr>
    </w:p>
    <w:p w14:paraId="03000000">
      <w:pPr>
        <w:widowControl w:val="1"/>
        <w:spacing w:after="0" w:line="24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Постановление Правительства Российской Федерации от 30.12.2025 №2226 установлены особенности передачи объекта долевого строительства участнику долевого строительства.</w:t>
      </w:r>
    </w:p>
    <w:p w14:paraId="04000000">
      <w:pPr>
        <w:widowControl w:val="1"/>
        <w:spacing w:after="0" w:line="240" w:lineRule="auto"/>
        <w:ind w:firstLine="73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частности, в период с 1 января 2026 года по 31 декабря 2026 года включительно: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        - срок передачи объекта долевого строительства застройщиком и принятия его участником долевого строительства по соглашению сторон может быть изменен в отдельности от других объектов долевого строительства, входящих в состав того же многоквартирного дома и (или) иного объекта недвижимости, но не ранее чем после получения разрешения на</w:t>
      </w:r>
      <w:r>
        <w:rPr>
          <w:rFonts w:ascii="Times New Roman" w:hAnsi="Times New Roman"/>
          <w:color w:val="000000"/>
          <w:sz w:val="28"/>
        </w:rPr>
        <w:t xml:space="preserve"> ввод в эксплуатацию многоквартирного дома и (или) иного объекта недвижимости и без внесения изменений в проектную декларацию;</w:t>
      </w:r>
    </w:p>
    <w:p w14:paraId="05000000">
      <w:pPr>
        <w:widowControl w:val="1"/>
        <w:spacing w:after="0" w:line="24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сообщение о завершении строительства и о готовности объекта долевого строительства к передаче, предложение о внесении изменений в договор в части сведений о сроке передачи застройщиком объекта долевого строительства и его принятия участником долевого строительства, составленные в форме электронного документа, подписанного УКЭП лица, уполномоченного действовать от имени застройщика, могут быть направлены участнику долевого строительства по адресу электронной почты, указанному в договоре</w:t>
      </w:r>
      <w:r>
        <w:rPr>
          <w:rFonts w:ascii="Times New Roman" w:hAnsi="Times New Roman"/>
          <w:color w:val="000000"/>
          <w:sz w:val="28"/>
        </w:rPr>
        <w:t>, либо иным способом, указанным в договоре;</w:t>
      </w:r>
    </w:p>
    <w:p w14:paraId="06000000">
      <w:pPr>
        <w:widowControl w:val="1"/>
        <w:spacing w:after="0" w:line="240" w:lineRule="auto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при обнаружении существенных нарушений требований к качеству объекта</w:t>
      </w:r>
      <w:r>
        <w:rPr>
          <w:rFonts w:ascii="Times New Roman" w:hAnsi="Times New Roman"/>
          <w:color w:val="000000"/>
          <w:sz w:val="28"/>
        </w:rPr>
        <w:t xml:space="preserve"> долевого строительства либо при наличии разногласий относительно перечня недостатков участник долевого строительства и</w:t>
      </w:r>
      <w:r>
        <w:rPr>
          <w:rFonts w:ascii="Times New Roman" w:hAnsi="Times New Roman"/>
          <w:color w:val="000000"/>
          <w:sz w:val="28"/>
        </w:rPr>
        <w:t xml:space="preserve"> застройщик обеспечивают составление акта осмотра с участием специалиста.</w:t>
      </w:r>
    </w:p>
    <w:p w14:paraId="07000000">
      <w:pPr>
        <w:rPr>
          <w:color w:val="000000"/>
        </w:rPr>
      </w:pPr>
    </w:p>
    <w:p w14:paraId="08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14:paraId="09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прокурора г. Буйнакска                                                                              К.З. Девлетов</w:t>
      </w:r>
    </w:p>
    <w:p w14:paraId="0A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Endnote"/>
    <w:link w:val="Style_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_ch" w:type="character">
    <w:name w:val="Endnote"/>
    <w:link w:val="Style_1"/>
    <w:rPr>
      <w:rFonts w:ascii="XO Thames" w:hAnsi="XO Thames"/>
      <w:sz w:val="22"/>
    </w:rPr>
  </w:style>
  <w:style w:styleId="Style_7" w:type="paragraph">
    <w:name w:val="heading 3"/>
    <w:next w:val="Style_2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2026-04-01T07:27:13Z</dcterms:created>
  <dcterms:modified xsi:type="dcterms:W3CDTF">2026-04-01T07:28:39Z</dcterms:modified>
</cp:coreProperties>
</file>